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F9AA172"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11BD1072" w14:textId="4C34D389" w:rsidR="0081532E" w:rsidRPr="007252B1" w:rsidRDefault="006A6099" w:rsidP="00712DEE">
      <w:pPr>
        <w:pBdr>
          <w:top w:val="single" w:sz="4" w:space="1" w:color="auto"/>
          <w:left w:val="single" w:sz="4" w:space="4" w:color="auto"/>
          <w:bottom w:val="single" w:sz="4" w:space="1" w:color="auto"/>
          <w:right w:val="single" w:sz="4" w:space="4" w:color="auto"/>
        </w:pBdr>
        <w:jc w:val="center"/>
        <w:rPr>
          <w:sz w:val="28"/>
        </w:rPr>
      </w:pPr>
      <w:r>
        <w:rPr>
          <w:sz w:val="28"/>
        </w:rPr>
        <w:t>Lot 2</w:t>
      </w:r>
      <w:bookmarkStart w:id="0" w:name="_GoBack"/>
      <w:bookmarkEnd w:id="0"/>
      <w:r w:rsidR="00747758">
        <w:rPr>
          <w:sz w:val="28"/>
        </w:rPr>
        <w:t> -</w:t>
      </w:r>
      <w:r w:rsidR="007252B1" w:rsidRPr="007252B1">
        <w:rPr>
          <w:sz w:val="28"/>
        </w:rPr>
        <w:t xml:space="preserve"> </w:t>
      </w:r>
      <w:r w:rsidRPr="006A6099">
        <w:rPr>
          <w:sz w:val="28"/>
        </w:rPr>
        <w:t>Produits d’entretien</w:t>
      </w:r>
    </w:p>
    <w:p w14:paraId="5B403969" w14:textId="54EE88B8"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4B6345">
        <w:rPr>
          <w:b/>
          <w:sz w:val="28"/>
        </w:rPr>
        <w:t xml:space="preserve"> </w:t>
      </w:r>
      <w:r w:rsidRPr="00B42F7B">
        <w:rPr>
          <w:b/>
          <w:sz w:val="28"/>
        </w:rPr>
        <w:t xml:space="preserve">: </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7252B1" w:rsidRDefault="00F26086" w:rsidP="00160DE3">
      <w:pPr>
        <w:tabs>
          <w:tab w:val="right" w:pos="9356"/>
        </w:tabs>
        <w:spacing w:before="0" w:beforeAutospacing="0" w:after="0" w:afterAutospacing="0" w:line="300" w:lineRule="atLeast"/>
        <w:jc w:val="both"/>
        <w:rPr>
          <w:sz w:val="24"/>
        </w:rPr>
      </w:pPr>
      <w:r w:rsidRPr="007252B1">
        <w:rPr>
          <w:sz w:val="24"/>
        </w:rPr>
        <w:t>Le présent contrat est soumis au Code de la commande publique français (CCP) dans sa version en vigueur issue de l'</w:t>
      </w:r>
      <w:hyperlink r:id="rId8" w:history="1">
        <w:r w:rsidRPr="007252B1">
          <w:rPr>
            <w:sz w:val="24"/>
          </w:rPr>
          <w:t>ordonnance n° 2018-1074 du 26 novembre 2018</w:t>
        </w:r>
      </w:hyperlink>
      <w:r w:rsidRPr="007252B1">
        <w:rPr>
          <w:sz w:val="24"/>
        </w:rPr>
        <w:t xml:space="preserve"> portant partie législative et du </w:t>
      </w:r>
      <w:hyperlink r:id="rId9" w:history="1">
        <w:r w:rsidRPr="007252B1">
          <w:rPr>
            <w:sz w:val="24"/>
          </w:rPr>
          <w:t>décret n° 2018-1075 du 3 décembre 2018</w:t>
        </w:r>
      </w:hyperlink>
      <w:r w:rsidRPr="007252B1">
        <w:rPr>
          <w:sz w:val="24"/>
        </w:rPr>
        <w:t xml:space="preserve"> portant partie réglementaire du Code de la commande publique.</w:t>
      </w:r>
    </w:p>
    <w:p w14:paraId="116AF37E" w14:textId="04C99E69" w:rsidR="00286B19" w:rsidRPr="007252B1" w:rsidRDefault="00286B19" w:rsidP="00286B19">
      <w:pPr>
        <w:tabs>
          <w:tab w:val="left" w:pos="510"/>
          <w:tab w:val="left" w:pos="10977"/>
        </w:tabs>
        <w:spacing w:before="120"/>
        <w:ind w:right="83"/>
        <w:jc w:val="both"/>
        <w:rPr>
          <w:sz w:val="24"/>
        </w:rPr>
      </w:pPr>
      <w:r w:rsidRPr="007252B1">
        <w:rPr>
          <w:sz w:val="24"/>
        </w:rPr>
        <w:t xml:space="preserve">Il est passé selon une </w:t>
      </w:r>
      <w:r w:rsidR="00F26086" w:rsidRPr="007252B1">
        <w:rPr>
          <w:sz w:val="24"/>
        </w:rPr>
        <w:t>procédure adaptée en application des articles L. 2123-1 et R. 2123-1 au R. 2123-7 du CCP</w:t>
      </w:r>
      <w:r w:rsidRPr="007252B1">
        <w:rPr>
          <w:sz w:val="24"/>
        </w:rPr>
        <w:t xml:space="preserve">. </w:t>
      </w:r>
    </w:p>
    <w:p w14:paraId="0930B2E3" w14:textId="2E2096C1" w:rsidR="00ED47AF" w:rsidRDefault="00ED47AF" w:rsidP="00D36DF6">
      <w:pPr>
        <w:tabs>
          <w:tab w:val="right" w:pos="9327"/>
        </w:tabs>
        <w:spacing w:before="0" w:beforeAutospacing="0" w:after="0" w:afterAutospacing="0"/>
        <w:rPr>
          <w:sz w:val="22"/>
          <w:szCs w:val="22"/>
        </w:rPr>
      </w:pPr>
      <w:r>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5BA64945" w:rsidR="00706AD0" w:rsidRDefault="00706AD0" w:rsidP="005A6E25">
      <w:pPr>
        <w:spacing w:before="0" w:beforeAutospacing="0" w:after="0" w:afterAutospacing="0"/>
        <w:jc w:val="both"/>
        <w:rPr>
          <w:sz w:val="24"/>
        </w:rPr>
      </w:pPr>
      <w:r w:rsidRPr="000B56AA">
        <w:rPr>
          <w:sz w:val="24"/>
        </w:rPr>
        <w:t>Adresse</w:t>
      </w:r>
      <w:r w:rsidR="00A57907">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68D0DDD5"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r w:rsidR="00813C29" w:rsidRPr="002B4FDF">
        <w:rPr>
          <w:sz w:val="24"/>
        </w:rPr>
        <w:t>intracommunautaire :</w:t>
      </w:r>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0546C348" w:rsidR="008F4CDB" w:rsidRDefault="00813C29"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commentRangeStart w:id="1"/>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06BE5A68" w:rsidR="005A6E25" w:rsidRPr="00B42F7B" w:rsidRDefault="00016373" w:rsidP="00E16294">
            <w:pPr>
              <w:rPr>
                <w:b/>
                <w:sz w:val="24"/>
                <w:highlight w:val="yellow"/>
              </w:rPr>
            </w:pPr>
            <w:r>
              <w:rPr>
                <w:b/>
                <w:sz w:val="24"/>
                <w:highlight w:val="yellow"/>
              </w:rPr>
              <w:t xml:space="preserve">Numéro d’enregistrement </w:t>
            </w:r>
            <w:r w:rsidR="005F7DBC">
              <w:rPr>
                <w:b/>
                <w:sz w:val="24"/>
                <w:highlight w:val="yellow"/>
              </w:rPr>
              <w:t>légal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4F9EF291" w:rsidR="005A6E25" w:rsidRPr="00016373" w:rsidRDefault="00A72023" w:rsidP="005A6E25">
      <w:pPr>
        <w:jc w:val="both"/>
        <w:rPr>
          <w:sz w:val="24"/>
        </w:rPr>
      </w:pPr>
      <w:r w:rsidRPr="00016373">
        <w:rPr>
          <w:sz w:val="24"/>
        </w:rPr>
        <w:t>Représenté</w:t>
      </w:r>
      <w:r w:rsidR="00016373"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442001C5" w:rsidR="008877F9" w:rsidRPr="00B42F7B" w:rsidRDefault="008877F9" w:rsidP="00D54A9D">
            <w:pPr>
              <w:rPr>
                <w:b/>
                <w:sz w:val="24"/>
                <w:highlight w:val="yellow"/>
              </w:rPr>
            </w:pPr>
            <w:r>
              <w:rPr>
                <w:b/>
                <w:sz w:val="24"/>
                <w:highlight w:val="yellow"/>
              </w:rPr>
              <w:t xml:space="preserve">Numéro d’enregistrement </w:t>
            </w:r>
            <w:r w:rsidR="00997B9A">
              <w:rPr>
                <w:b/>
                <w:sz w:val="24"/>
                <w:highlight w:val="yellow"/>
              </w:rPr>
              <w:t>légal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20CC0FB4"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r w:rsidR="00997B9A">
              <w:rPr>
                <w:b/>
                <w:sz w:val="24"/>
                <w:highlight w:val="yellow"/>
              </w:rPr>
              <w:t>immatriculation</w:t>
            </w:r>
            <w:r w:rsidR="00997B9A" w:rsidRPr="00016373">
              <w:rPr>
                <w:b/>
                <w:sz w:val="24"/>
                <w:highlight w:val="yellow"/>
              </w:rPr>
              <w:t xml:space="preserve"> de</w:t>
            </w:r>
            <w:r w:rsidRPr="00016373">
              <w:rPr>
                <w:b/>
                <w:sz w:val="24"/>
                <w:highlight w:val="yellow"/>
              </w:rPr>
              <w:t xml:space="preserv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commentRangeEnd w:id="1"/>
    <w:p w14:paraId="433F7C3C" w14:textId="77777777" w:rsidR="00D54A9D" w:rsidRPr="002B4FDF" w:rsidRDefault="002570CA" w:rsidP="002B4FDF">
      <w:pPr>
        <w:jc w:val="both"/>
        <w:rPr>
          <w:b/>
          <w:sz w:val="24"/>
        </w:rPr>
      </w:pPr>
      <w:r>
        <w:rPr>
          <w:rStyle w:val="Marquedecommentaire"/>
        </w:rPr>
        <w:commentReference w:id="1"/>
      </w:r>
      <w:r w:rsidR="00D54A9D" w:rsidRPr="002B4FDF">
        <w:rPr>
          <w:b/>
          <w:sz w:val="24"/>
        </w:rPr>
        <w:t>D’autre part.</w:t>
      </w:r>
    </w:p>
    <w:p w14:paraId="34A1E567" w14:textId="77777777" w:rsidR="00286B19" w:rsidRDefault="00286B19" w:rsidP="00286B19">
      <w:pPr>
        <w:pStyle w:val="docdata"/>
        <w:spacing w:before="0" w:beforeAutospacing="0" w:after="0" w:afterAutospacing="0"/>
      </w:pPr>
      <w:r>
        <w:rPr>
          <w:rFonts w:ascii="Calibri" w:hAnsi="Calibri" w:cs="Calibri"/>
          <w:color w:val="000000"/>
        </w:rPr>
        <w:t>La partie susnommée ci-dessus le « Contractant » est responsables de l'exécution du présent contrat à l'égard d’Expertise France.</w:t>
      </w:r>
    </w:p>
    <w:p w14:paraId="09B3D79E" w14:textId="41EA73E3" w:rsidR="00510A60" w:rsidRDefault="00286B19" w:rsidP="00286B19">
      <w:pPr>
        <w:spacing w:before="0" w:beforeAutospacing="0" w:after="0" w:afterAutospacing="0"/>
      </w:pPr>
      <w:r>
        <w:t xml:space="preserve"> </w:t>
      </w:r>
      <w:r w:rsidR="00510A60">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4154BACE" w:rsidR="00A861C5" w:rsidRPr="00A861C5" w:rsidRDefault="004B6345"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et des annexes suivantes</w:t>
      </w:r>
      <w:r>
        <w:rPr>
          <w:sz w:val="24"/>
        </w:rPr>
        <w:t xml:space="preserve"> </w:t>
      </w:r>
      <w:r w:rsidR="00A861C5" w:rsidRPr="00A861C5">
        <w:rPr>
          <w:sz w:val="24"/>
        </w:rPr>
        <w:t>:</w:t>
      </w:r>
    </w:p>
    <w:p w14:paraId="2F446C15" w14:textId="1DEBFC39" w:rsidR="00A861C5" w:rsidRPr="00A861C5" w:rsidRDefault="00A861C5" w:rsidP="00A861C5">
      <w:pPr>
        <w:ind w:left="1560" w:hanging="1560"/>
        <w:jc w:val="both"/>
      </w:pPr>
      <w:r w:rsidRPr="00A861C5">
        <w:rPr>
          <w:b/>
          <w:sz w:val="24"/>
        </w:rPr>
        <w:t>Annexe I –</w:t>
      </w:r>
      <w:r w:rsidRPr="00A861C5">
        <w:rPr>
          <w:b/>
          <w:sz w:val="24"/>
        </w:rPr>
        <w:tab/>
      </w:r>
      <w:r w:rsidRPr="00A861C5">
        <w:rPr>
          <w:sz w:val="24"/>
        </w:rPr>
        <w:t>Cahier des charges</w:t>
      </w:r>
      <w:r w:rsidR="004C3B67">
        <w:rPr>
          <w:sz w:val="24"/>
        </w:rPr>
        <w:t xml:space="preserve"> ; </w:t>
      </w:r>
    </w:p>
    <w:p w14:paraId="6EF33CD0" w14:textId="5E89B8EE"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r w:rsidR="00565255">
        <w:rPr>
          <w:sz w:val="24"/>
        </w:rPr>
        <w:t>(offre technique et financière)</w:t>
      </w:r>
      <w:r w:rsidR="004C3B67">
        <w:rPr>
          <w:sz w:val="24"/>
        </w:rPr>
        <w:t> ;</w:t>
      </w:r>
    </w:p>
    <w:p w14:paraId="67406D9B" w14:textId="2CB503E2"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r w:rsidR="004C3B67">
        <w:rPr>
          <w:sz w:val="24"/>
        </w:rPr>
        <w:t>.</w:t>
      </w:r>
    </w:p>
    <w:p w14:paraId="66A8C897" w14:textId="53D1E577" w:rsidR="00A861C5" w:rsidRPr="00A861C5" w:rsidRDefault="00286B19" w:rsidP="00A861C5">
      <w:pPr>
        <w:jc w:val="both"/>
        <w:rPr>
          <w:sz w:val="24"/>
        </w:rPr>
      </w:pPr>
      <w:r w:rsidRPr="00A861C5">
        <w:rPr>
          <w:sz w:val="24"/>
        </w:rPr>
        <w:t>Qui</w:t>
      </w:r>
      <w:r w:rsidR="00A861C5" w:rsidRPr="00A861C5">
        <w:rPr>
          <w:sz w:val="24"/>
        </w:rPr>
        <w:t xml:space="preserve"> font partie intégrante du présent contrat-cadre (ci-après dénommé </w:t>
      </w:r>
      <w:r w:rsidR="001769F7" w:rsidRPr="00A861C5">
        <w:rPr>
          <w:sz w:val="24"/>
        </w:rPr>
        <w:t xml:space="preserve">le </w:t>
      </w:r>
      <w:r w:rsidR="00A861C5" w:rsidRPr="00A861C5">
        <w:rPr>
          <w:sz w:val="24"/>
        </w:rPr>
        <w:t>«</w:t>
      </w:r>
      <w:r w:rsidR="007252B1">
        <w:rPr>
          <w:sz w:val="24"/>
        </w:rPr>
        <w:t xml:space="preserve"> </w:t>
      </w:r>
      <w:r w:rsidR="00A861C5" w:rsidRPr="00FC30AF">
        <w:rPr>
          <w:sz w:val="24"/>
        </w:rPr>
        <w:t>CC</w:t>
      </w:r>
      <w:r w:rsidR="007252B1">
        <w:rPr>
          <w:sz w:val="24"/>
        </w:rPr>
        <w:t xml:space="preserve"> </w:t>
      </w:r>
      <w:r w:rsidR="00A861C5"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2B5A010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303E3E7C"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249A6720"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28C35159"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81532E">
        <w:rPr>
          <w:sz w:val="24"/>
        </w:rPr>
        <w:t xml:space="preserve">la </w:t>
      </w:r>
      <w:r w:rsidR="00C25CB9">
        <w:rPr>
          <w:sz w:val="24"/>
        </w:rPr>
        <w:t>fourniture</w:t>
      </w:r>
      <w:r w:rsidR="0081532E">
        <w:rPr>
          <w:sz w:val="24"/>
        </w:rPr>
        <w:t xml:space="preserve"> des</w:t>
      </w:r>
      <w:r w:rsidR="0081532E" w:rsidRPr="0081532E">
        <w:rPr>
          <w:sz w:val="24"/>
        </w:rPr>
        <w:t xml:space="preserve"> </w:t>
      </w:r>
      <w:r w:rsidR="006A6099" w:rsidRPr="006A6099">
        <w:rPr>
          <w:sz w:val="24"/>
        </w:rPr>
        <w:t xml:space="preserve">Produits d’entretien </w:t>
      </w:r>
      <w:r w:rsidR="006A6099">
        <w:rPr>
          <w:sz w:val="24"/>
        </w:rPr>
        <w:t>(Lot 2</w:t>
      </w:r>
      <w:r w:rsidR="007252B1">
        <w:rPr>
          <w:sz w:val="24"/>
        </w:rPr>
        <w:t>)</w:t>
      </w:r>
      <w:r w:rsidR="00286B19">
        <w:rPr>
          <w:sz w:val="24"/>
        </w:rPr>
        <w:t xml:space="preserve">. </w:t>
      </w:r>
    </w:p>
    <w:p w14:paraId="187D0865" w14:textId="49655C5E"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engage </w:t>
      </w:r>
      <w:r w:rsidR="00CB2123">
        <w:rPr>
          <w:sz w:val="24"/>
        </w:rPr>
        <w:t>Expertise France</w:t>
      </w:r>
      <w:r w:rsidRPr="00093B58">
        <w:rPr>
          <w:sz w:val="24"/>
        </w:rPr>
        <w:t>.</w:t>
      </w:r>
    </w:p>
    <w:p w14:paraId="49395D75" w14:textId="77777777" w:rsidR="00747758" w:rsidRPr="00091FE1" w:rsidRDefault="00747758" w:rsidP="00747758">
      <w:pPr>
        <w:suppressAutoHyphens/>
        <w:ind w:left="709" w:hanging="709"/>
        <w:jc w:val="both"/>
        <w:rPr>
          <w:sz w:val="24"/>
        </w:rPr>
      </w:pPr>
      <w:r w:rsidRPr="00091FE1">
        <w:rPr>
          <w:b/>
          <w:noProof/>
          <w:sz w:val="24"/>
        </w:rPr>
        <w:t>I.1.3</w:t>
      </w:r>
      <w:r w:rsidRPr="00091FE1">
        <w:rPr>
          <w:sz w:val="24"/>
        </w:rPr>
        <w:tab/>
      </w:r>
      <w:r w:rsidRPr="00091FE1">
        <w:rPr>
          <w:b/>
          <w:sz w:val="24"/>
        </w:rPr>
        <w:t xml:space="preserve">Contrat-cadre simple </w:t>
      </w:r>
      <w:r w:rsidRPr="00091FE1">
        <w:rPr>
          <w:rStyle w:val="Appelnotedebasdep"/>
          <w:b/>
          <w:sz w:val="24"/>
        </w:rPr>
        <w:footnoteReference w:id="5"/>
      </w:r>
    </w:p>
    <w:p w14:paraId="38C326D9" w14:textId="062888B8" w:rsidR="00747758" w:rsidRPr="00091FE1" w:rsidRDefault="00747758" w:rsidP="00747758">
      <w:pPr>
        <w:suppressAutoHyphens/>
        <w:jc w:val="both"/>
      </w:pPr>
      <w:r w:rsidRPr="00091FE1">
        <w:rPr>
          <w:sz w:val="24"/>
        </w:rPr>
        <w:t xml:space="preserve">Le titulaire du contrat cadre </w:t>
      </w:r>
      <w:r w:rsidR="005E4D23">
        <w:rPr>
          <w:sz w:val="24"/>
        </w:rPr>
        <w:t xml:space="preserve">est </w:t>
      </w:r>
      <w:r w:rsidRPr="00091FE1">
        <w:rPr>
          <w:sz w:val="24"/>
        </w:rPr>
        <w:t xml:space="preserve">sélectionné en vue de la conclusion d'un CC mono-attributaire. </w:t>
      </w:r>
      <w:r w:rsidRPr="00091FE1">
        <w:t xml:space="preserve"> </w:t>
      </w:r>
    </w:p>
    <w:p w14:paraId="1D0F9F44" w14:textId="77777777" w:rsidR="00093B58" w:rsidRPr="00093B58" w:rsidRDefault="00093B58" w:rsidP="00093B58">
      <w:pPr>
        <w:pStyle w:val="Titre2"/>
      </w:pPr>
      <w:r w:rsidRPr="00093B58">
        <w:t xml:space="preserve">Article I.2 – Entrée en vigueur et durée </w:t>
      </w:r>
    </w:p>
    <w:p w14:paraId="7B5DA800" w14:textId="6F460CCB"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286B19">
        <w:rPr>
          <w:sz w:val="24"/>
        </w:rPr>
        <w:t xml:space="preserve"> </w:t>
      </w:r>
      <w:r w:rsidR="00303FCA">
        <w:rPr>
          <w:sz w:val="24"/>
        </w:rPr>
        <w:t>à sa date de notification</w:t>
      </w:r>
      <w:r w:rsidR="00286B19">
        <w:rPr>
          <w:sz w:val="24"/>
        </w:rPr>
        <w:t xml:space="preserve">. </w:t>
      </w:r>
    </w:p>
    <w:p w14:paraId="5302FFF6" w14:textId="1F5BCF93"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006C33F0">
        <w:rPr>
          <w:color w:val="000000"/>
          <w:sz w:val="24"/>
        </w:rPr>
        <w:t>L</w:t>
      </w:r>
      <w:r w:rsidR="00247B1D">
        <w:rPr>
          <w:sz w:val="24"/>
        </w:rPr>
        <w:t xml:space="preserve">a livraison des fournitures </w:t>
      </w:r>
      <w:r w:rsidRPr="00093B58">
        <w:rPr>
          <w:sz w:val="24"/>
        </w:rPr>
        <w:t>ne peut en aucune circonstance commencer avant la date d'entrée en vigueur du bon de commande.</w:t>
      </w:r>
    </w:p>
    <w:p w14:paraId="1A3D7D99" w14:textId="39B4C65C" w:rsidR="00286B19" w:rsidRPr="00093B58" w:rsidRDefault="00093B58" w:rsidP="00286B19">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w:t>
      </w:r>
      <w:r w:rsidR="00286B19" w:rsidRPr="00286B19">
        <w:rPr>
          <w:rFonts w:ascii="Calibri" w:hAnsi="Calibri" w:cs="Calibri"/>
          <w:color w:val="000000"/>
          <w:sz w:val="24"/>
        </w:rPr>
        <w:t>CC est conclu pour une durée de </w:t>
      </w:r>
      <w:r w:rsidR="00286B19" w:rsidRPr="00286B19">
        <w:rPr>
          <w:rFonts w:ascii="Calibri" w:hAnsi="Calibri" w:cs="Calibri"/>
          <w:b/>
          <w:bCs/>
          <w:color w:val="000000"/>
          <w:sz w:val="24"/>
        </w:rPr>
        <w:t>12 mois</w:t>
      </w:r>
      <w:r w:rsidR="00286B19" w:rsidRPr="00286B19">
        <w:rPr>
          <w:rFonts w:ascii="Calibri" w:hAnsi="Calibri" w:cs="Calibri"/>
          <w:color w:val="000000"/>
          <w:sz w:val="24"/>
        </w:rPr>
        <w:t> à compter de sa date de notification. Sauf indication contraire, tous les délais stipulés dans le CC sont calculés en jours calendaires.</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4535BA06" w:rsidR="00093B58" w:rsidRPr="00093B58" w:rsidRDefault="00093B58" w:rsidP="00E33A17">
      <w:pPr>
        <w:suppressAutoHyphens/>
        <w:jc w:val="both"/>
      </w:pPr>
      <w:r w:rsidRPr="00093B58">
        <w:rPr>
          <w:sz w:val="24"/>
        </w:rPr>
        <w:t>Après son expiration, le CC demeure en vigueur à l</w:t>
      </w:r>
      <w:r w:rsidR="00281823">
        <w:rPr>
          <w:sz w:val="24"/>
        </w:rPr>
        <w:t>'égard de ces bons de commande</w:t>
      </w:r>
      <w:r w:rsidRPr="00093B58">
        <w:rPr>
          <w:sz w:val="24"/>
        </w:rPr>
        <w:t xml:space="preserve">. Ils doivent être exécutés au plus tard </w:t>
      </w:r>
      <w:r w:rsidR="006C33F0">
        <w:rPr>
          <w:sz w:val="24"/>
        </w:rPr>
        <w:t>trois</w:t>
      </w:r>
      <w:r w:rsidRPr="00093B58">
        <w:rPr>
          <w:sz w:val="24"/>
        </w:rPr>
        <w:t xml:space="preserve"> mois après son expiration. </w:t>
      </w:r>
    </w:p>
    <w:p w14:paraId="48CAB2C4" w14:textId="6A947E0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6"/>
      </w:r>
    </w:p>
    <w:p w14:paraId="54AA1C61" w14:textId="796F3F82" w:rsidR="00093B58" w:rsidRPr="00AC78D7" w:rsidRDefault="00093B58" w:rsidP="00AC78D7">
      <w:pPr>
        <w:jc w:val="both"/>
        <w:rPr>
          <w:sz w:val="28"/>
        </w:rPr>
      </w:pPr>
      <w:r w:rsidRPr="00093B58">
        <w:rPr>
          <w:sz w:val="24"/>
        </w:rPr>
        <w:t xml:space="preserve">Le CC est reconduit tacitement </w:t>
      </w:r>
      <w:r w:rsidR="00281823" w:rsidRPr="006727EE">
        <w:rPr>
          <w:b/>
          <w:sz w:val="24"/>
        </w:rPr>
        <w:t>2</w:t>
      </w:r>
      <w:r w:rsidRPr="006727EE">
        <w:rPr>
          <w:b/>
          <w:sz w:val="24"/>
        </w:rPr>
        <w:t xml:space="preserve"> fois au maximum</w:t>
      </w:r>
      <w:r w:rsidRPr="00093B58">
        <w:rPr>
          <w:sz w:val="24"/>
        </w:rPr>
        <w:t xml:space="preserve">,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 xml:space="preserve">notifié au contractant </w:t>
      </w:r>
      <w:r w:rsidR="004A5AFB">
        <w:rPr>
          <w:sz w:val="24"/>
        </w:rPr>
        <w:t>un</w:t>
      </w:r>
      <w:r w:rsidR="004A5AFB" w:rsidRPr="00093B58">
        <w:rPr>
          <w:sz w:val="24"/>
        </w:rPr>
        <w:t xml:space="preserve"> </w:t>
      </w:r>
      <w:r w:rsidRPr="00093B58">
        <w:rPr>
          <w:sz w:val="24"/>
        </w:rPr>
        <w:t xml:space="preserve">mois avant l'expiration du délai mentionné à l'article I.2.3. Cette reconduction n'entraîne ni modification ni report des </w:t>
      </w:r>
      <w:r w:rsidRPr="00AC78D7">
        <w:rPr>
          <w:sz w:val="24"/>
        </w:rPr>
        <w:t>obligations en vigueur.</w:t>
      </w:r>
    </w:p>
    <w:p w14:paraId="3D5C5A72" w14:textId="77777777" w:rsidR="00AC78D7" w:rsidRPr="00AC78D7" w:rsidRDefault="00AC78D7" w:rsidP="00AC78D7">
      <w:pPr>
        <w:pStyle w:val="Titre2"/>
      </w:pPr>
      <w:r w:rsidRPr="00AC78D7">
        <w:lastRenderedPageBreak/>
        <w:t>Article I.3 – Prix</w:t>
      </w:r>
    </w:p>
    <w:p w14:paraId="262A24CA" w14:textId="0D140A1A" w:rsidR="00281823" w:rsidRDefault="00AC78D7" w:rsidP="00281823">
      <w:pPr>
        <w:suppressAutoHyphens/>
        <w:ind w:left="851" w:hanging="851"/>
        <w:jc w:val="both"/>
        <w:rPr>
          <w:sz w:val="24"/>
        </w:rPr>
      </w:pPr>
      <w:r w:rsidRPr="00AC78D7">
        <w:rPr>
          <w:b/>
          <w:noProof/>
          <w:sz w:val="24"/>
        </w:rPr>
        <w:t>I.3.1</w:t>
      </w:r>
      <w:r w:rsidRPr="00AC78D7">
        <w:rPr>
          <w:sz w:val="24"/>
        </w:rPr>
        <w:tab/>
        <w:t xml:space="preserve">Le montant maximal du CC est fixé à </w:t>
      </w:r>
      <w:r w:rsidR="006A6099">
        <w:rPr>
          <w:b/>
          <w:sz w:val="24"/>
        </w:rPr>
        <w:t>305</w:t>
      </w:r>
      <w:r w:rsidR="004C3B67" w:rsidRPr="00747758">
        <w:rPr>
          <w:b/>
          <w:sz w:val="24"/>
        </w:rPr>
        <w:t xml:space="preserve"> 000 000 </w:t>
      </w:r>
      <w:r w:rsidR="00281823" w:rsidRPr="00747758">
        <w:rPr>
          <w:b/>
          <w:sz w:val="24"/>
        </w:rPr>
        <w:t xml:space="preserve">GNF </w:t>
      </w:r>
      <w:r w:rsidR="00A543A6" w:rsidRPr="00747758">
        <w:rPr>
          <w:b/>
          <w:sz w:val="24"/>
        </w:rPr>
        <w:t>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0912087D" w14:textId="77777777" w:rsidR="00281823" w:rsidRP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présent CC ne comporte pas de montant minimum ; Expertise France n’est donc engagé sur aucun niveau de commande minimal au titre du présent CC.</w:t>
      </w:r>
    </w:p>
    <w:p w14:paraId="485E52E7" w14:textId="13DC6367" w:rsid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détail des prix unitaires figure en annexe II du présent CC.</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6B4D47EF" w14:textId="78A77A8F" w:rsidR="00281823" w:rsidRDefault="00281823" w:rsidP="00281823">
      <w:pPr>
        <w:pStyle w:val="docdata"/>
        <w:spacing w:beforeAutospacing="0" w:afterAutospacing="0"/>
        <w:jc w:val="both"/>
      </w:pPr>
      <w:r>
        <w:rPr>
          <w:rFonts w:ascii="Calibri" w:hAnsi="Calibri" w:cs="Calibri"/>
          <w:color w:val="000000"/>
        </w:rPr>
        <w:t xml:space="preserve">Les prix sont fermes et non révisables pendant toute la durée du CC.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7"/>
      </w:r>
    </w:p>
    <w:p w14:paraId="5631BDDB" w14:textId="07B1737A" w:rsidR="004C3B67" w:rsidRPr="00BE4AD6" w:rsidRDefault="004C3B67" w:rsidP="004C3B67">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4D4D590B" w14:textId="1AA9CE9D" w:rsidR="004C3B67" w:rsidRPr="004C3B67" w:rsidRDefault="004C3B67" w:rsidP="004C3B67">
      <w:pPr>
        <w:suppressAutoHyphens/>
        <w:jc w:val="both"/>
        <w:rPr>
          <w:sz w:val="24"/>
        </w:rPr>
      </w:pPr>
      <w:r w:rsidRPr="004C3B67">
        <w:rPr>
          <w:sz w:val="24"/>
        </w:rPr>
        <w:t>Les bons de commande sont passés par Expertise France en fonction de l’émergence ses besoins, de la quantité commandée et sont notifiés dûment datés et signés par Expertise France au contractant.</w:t>
      </w:r>
    </w:p>
    <w:p w14:paraId="4A02C42E" w14:textId="669D0FDC" w:rsidR="004C3B67" w:rsidRPr="00487D5D" w:rsidRDefault="004C3B67" w:rsidP="004C3B67">
      <w:pPr>
        <w:suppressAutoHyphens/>
        <w:jc w:val="both"/>
        <w:rPr>
          <w:sz w:val="24"/>
        </w:rPr>
      </w:pPr>
      <w:r w:rsidRPr="004C3B67">
        <w:rPr>
          <w:sz w:val="24"/>
        </w:rPr>
        <w:t>Le délai de livraison des fournitures commence à courir à la date de notification au contractant du bon de commande par Expertise France, sauf si le document mentionne une autre date.</w:t>
      </w:r>
    </w:p>
    <w:p w14:paraId="1F38932B" w14:textId="10B459D6" w:rsidR="00487D5D" w:rsidRPr="00487D5D" w:rsidRDefault="00487D5D" w:rsidP="007252B1">
      <w:pPr>
        <w:suppressAutoHyphens/>
        <w:jc w:val="both"/>
      </w:pPr>
      <w:r w:rsidRPr="00487D5D">
        <w:rPr>
          <w:b/>
          <w:noProof/>
          <w:color w:val="000000"/>
          <w:sz w:val="24"/>
        </w:rPr>
        <w:t>I.4.</w:t>
      </w:r>
      <w:r w:rsidRPr="00487D5D">
        <w:rPr>
          <w:b/>
          <w:sz w:val="24"/>
        </w:rPr>
        <w:tab/>
        <w:t>Paiement intermédiaire</w:t>
      </w:r>
    </w:p>
    <w:p w14:paraId="13D24353" w14:textId="4ED141E1" w:rsidR="00FA54BA" w:rsidRDefault="00FA54BA" w:rsidP="00FA54BA">
      <w:pPr>
        <w:spacing w:after="120"/>
        <w:jc w:val="both"/>
        <w:rPr>
          <w:sz w:val="24"/>
        </w:rPr>
      </w:pPr>
      <w:r>
        <w:rPr>
          <w:sz w:val="24"/>
        </w:rPr>
        <w:t>Aucun paiement intermédiai</w:t>
      </w:r>
      <w:r w:rsidR="00114CFE">
        <w:rPr>
          <w:sz w:val="24"/>
        </w:rPr>
        <w:t>re ne sera versé au contractant</w:t>
      </w:r>
      <w:r w:rsidR="009E6784">
        <w:rPr>
          <w:sz w:val="24"/>
        </w:rPr>
        <w:t xml:space="preserve"> à la suite de l’émission d’un bon de commande. </w:t>
      </w:r>
    </w:p>
    <w:p w14:paraId="55A86B6A" w14:textId="4E20F239" w:rsidR="00487D5D" w:rsidRPr="00487D5D" w:rsidRDefault="00487D5D" w:rsidP="00487D5D">
      <w:pPr>
        <w:ind w:left="709" w:hanging="709"/>
        <w:jc w:val="both"/>
        <w:rPr>
          <w:b/>
          <w:color w:val="000000"/>
          <w:sz w:val="24"/>
        </w:rPr>
      </w:pPr>
      <w:r w:rsidRPr="00487D5D">
        <w:rPr>
          <w:b/>
          <w:noProof/>
          <w:color w:val="000000"/>
          <w:sz w:val="24"/>
        </w:rPr>
        <w:t>I.4.</w:t>
      </w:r>
      <w:r w:rsidRPr="00487D5D">
        <w:rPr>
          <w:b/>
          <w:color w:val="000000"/>
          <w:sz w:val="24"/>
        </w:rPr>
        <w:t xml:space="preserve"> </w:t>
      </w:r>
      <w:r w:rsidRPr="00487D5D">
        <w:rPr>
          <w:b/>
          <w:sz w:val="24"/>
        </w:rPr>
        <w:t>Paiement du solde</w:t>
      </w:r>
    </w:p>
    <w:p w14:paraId="08DDFA0D" w14:textId="6D52A998" w:rsidR="00114CFE" w:rsidRDefault="001C55CD" w:rsidP="00114CFE">
      <w:pPr>
        <w:jc w:val="both"/>
        <w:rPr>
          <w:sz w:val="24"/>
        </w:rPr>
      </w:pPr>
      <w:r>
        <w:rPr>
          <w:sz w:val="24"/>
        </w:rPr>
        <w:t xml:space="preserve">Après </w:t>
      </w:r>
      <w:r w:rsidR="00A72023">
        <w:rPr>
          <w:sz w:val="24"/>
        </w:rPr>
        <w:t xml:space="preserve">la </w:t>
      </w:r>
      <w:r>
        <w:rPr>
          <w:sz w:val="24"/>
        </w:rPr>
        <w:t>livraison des fournitures et la réception de celles-ci, le</w:t>
      </w:r>
      <w:r w:rsidR="00114CFE" w:rsidRPr="00114CFE">
        <w:rPr>
          <w:sz w:val="24"/>
        </w:rPr>
        <w:t xml:space="preserve"> contractant présente une facture pour demander le paiement du solde. </w:t>
      </w:r>
    </w:p>
    <w:p w14:paraId="75A7877E" w14:textId="43260D7C" w:rsidR="00E24F4E" w:rsidRPr="00E30A29" w:rsidRDefault="00114CFE" w:rsidP="00114CFE">
      <w:pPr>
        <w:jc w:val="both"/>
        <w:rPr>
          <w:sz w:val="24"/>
        </w:rPr>
      </w:pPr>
      <w:r w:rsidRPr="00114CFE">
        <w:rPr>
          <w:sz w:val="24"/>
        </w:rPr>
        <w:t>Expertise France effectue le paiement dans les trente </w:t>
      </w:r>
      <w:r w:rsidR="006727EE">
        <w:rPr>
          <w:sz w:val="24"/>
        </w:rPr>
        <w:t xml:space="preserve">(30) </w:t>
      </w:r>
      <w:r w:rsidRPr="00114CFE">
        <w:rPr>
          <w:sz w:val="24"/>
        </w:rPr>
        <w:t>jours suivant la réception de la facture.</w:t>
      </w:r>
      <w:r w:rsidRPr="00114CFE">
        <w:rPr>
          <w:i/>
          <w:sz w:val="24"/>
          <w:u w:val="single"/>
        </w:rPr>
        <w:t xml:space="preserve"> </w:t>
      </w:r>
    </w:p>
    <w:p w14:paraId="461E6DDA" w14:textId="77777777" w:rsidR="00487D5D" w:rsidRPr="00487D5D" w:rsidRDefault="00487D5D" w:rsidP="00487D5D">
      <w:pPr>
        <w:pStyle w:val="Titre2"/>
      </w:pPr>
      <w:r w:rsidRPr="00487D5D">
        <w:lastRenderedPageBreak/>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proofErr w:type="gramStart"/>
      <w:r w:rsidRPr="00487D5D">
        <w:rPr>
          <w:sz w:val="24"/>
        </w:rPr>
        <w:t>][</w:t>
      </w:r>
      <w:proofErr w:type="gramEnd"/>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8"/>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E722E2B" w14:textId="4EE3DAFB" w:rsidR="00944782" w:rsidRPr="007252B1" w:rsidRDefault="00944782" w:rsidP="007252B1">
      <w:pPr>
        <w:spacing w:before="0" w:beforeAutospacing="0" w:after="0" w:afterAutospacing="0"/>
        <w:rPr>
          <w:sz w:val="24"/>
        </w:rPr>
      </w:pPr>
      <w:r w:rsidRPr="007252B1">
        <w:rPr>
          <w:sz w:val="24"/>
        </w:rPr>
        <w:t xml:space="preserve">Aux fins de l'article II.6, le responsable du traitement des données </w:t>
      </w:r>
      <w:r w:rsidR="00DD290E" w:rsidRPr="007252B1">
        <w:rPr>
          <w:sz w:val="24"/>
        </w:rPr>
        <w:t>l</w:t>
      </w:r>
      <w:r w:rsidRPr="007252B1">
        <w:rPr>
          <w:sz w:val="24"/>
        </w:rPr>
        <w:t xml:space="preserve">es communications sont envoyées </w:t>
      </w:r>
      <w:r w:rsidR="00DD290E" w:rsidRPr="007252B1">
        <w:rPr>
          <w:sz w:val="24"/>
        </w:rPr>
        <w:t xml:space="preserve">à l’adresse suivante </w:t>
      </w:r>
      <w:r w:rsidR="00766743" w:rsidRPr="007252B1">
        <w:rPr>
          <w:sz w:val="24"/>
        </w:rPr>
        <w:t>:</w:t>
      </w:r>
    </w:p>
    <w:p w14:paraId="532CA095" w14:textId="77777777" w:rsidR="00766743" w:rsidRPr="007252B1" w:rsidRDefault="00766743" w:rsidP="007252B1">
      <w:pPr>
        <w:spacing w:before="0" w:beforeAutospacing="0" w:after="0" w:afterAutospacing="0"/>
        <w:rPr>
          <w:sz w:val="24"/>
        </w:rPr>
      </w:pPr>
    </w:p>
    <w:p w14:paraId="1D61EB6F" w14:textId="005E293D" w:rsidR="00944782" w:rsidRPr="007252B1" w:rsidRDefault="00944782" w:rsidP="007252B1">
      <w:pPr>
        <w:spacing w:before="0" w:beforeAutospacing="0" w:after="0" w:afterAutospacing="0"/>
        <w:jc w:val="center"/>
        <w:rPr>
          <w:sz w:val="24"/>
        </w:rPr>
      </w:pPr>
      <w:r w:rsidRPr="007252B1">
        <w:rPr>
          <w:sz w:val="24"/>
        </w:rPr>
        <w:t xml:space="preserve">Expertise </w:t>
      </w:r>
      <w:r w:rsidR="00766743" w:rsidRPr="007252B1">
        <w:rPr>
          <w:sz w:val="24"/>
        </w:rPr>
        <w:t>France :</w:t>
      </w:r>
    </w:p>
    <w:p w14:paraId="2696B984" w14:textId="77777777" w:rsidR="00DD290E" w:rsidRPr="007252B1" w:rsidRDefault="00DD290E" w:rsidP="007252B1">
      <w:pPr>
        <w:spacing w:before="0" w:beforeAutospacing="0" w:after="0" w:afterAutospacing="0"/>
        <w:jc w:val="center"/>
        <w:rPr>
          <w:sz w:val="24"/>
        </w:rPr>
      </w:pPr>
      <w:r w:rsidRPr="007252B1">
        <w:rPr>
          <w:sz w:val="24"/>
        </w:rPr>
        <w:t>Représentant du responsable du traitement et du DPD</w:t>
      </w:r>
    </w:p>
    <w:p w14:paraId="030834AC" w14:textId="77777777" w:rsidR="00944782" w:rsidRPr="007252B1" w:rsidRDefault="00944782" w:rsidP="007252B1">
      <w:pPr>
        <w:spacing w:before="0" w:beforeAutospacing="0" w:after="0" w:afterAutospacing="0"/>
        <w:jc w:val="center"/>
        <w:rPr>
          <w:sz w:val="24"/>
        </w:rPr>
      </w:pPr>
      <w:r w:rsidRPr="007252B1">
        <w:rPr>
          <w:sz w:val="24"/>
        </w:rPr>
        <w:t>40, boulevard de Port-Royal</w:t>
      </w:r>
    </w:p>
    <w:p w14:paraId="6CD9574A" w14:textId="77777777" w:rsidR="00944782" w:rsidRPr="007252B1" w:rsidRDefault="00944782" w:rsidP="007252B1">
      <w:pPr>
        <w:spacing w:before="0" w:beforeAutospacing="0" w:after="0" w:afterAutospacing="0"/>
        <w:jc w:val="center"/>
        <w:rPr>
          <w:sz w:val="24"/>
        </w:rPr>
      </w:pPr>
      <w:r w:rsidRPr="007252B1">
        <w:rPr>
          <w:sz w:val="24"/>
        </w:rPr>
        <w:t>75005 Paris - France</w:t>
      </w:r>
    </w:p>
    <w:p w14:paraId="4467DE4D" w14:textId="4CA8A4D5" w:rsidR="00D23FBE" w:rsidRPr="00D23FBE" w:rsidRDefault="00944782" w:rsidP="00D23FBE">
      <w:pPr>
        <w:spacing w:before="0" w:beforeAutospacing="0" w:after="0" w:afterAutospacing="0"/>
        <w:jc w:val="center"/>
        <w:rPr>
          <w:sz w:val="24"/>
        </w:rPr>
      </w:pPr>
      <w:r w:rsidRPr="007252B1">
        <w:rPr>
          <w:sz w:val="24"/>
        </w:rPr>
        <w:t>E-mail</w:t>
      </w:r>
      <w:r w:rsidR="00766743" w:rsidRPr="007252B1">
        <w:rPr>
          <w:sz w:val="24"/>
        </w:rPr>
        <w:t xml:space="preserve"> </w:t>
      </w:r>
      <w:r w:rsidRPr="007252B1">
        <w:rPr>
          <w:sz w:val="24"/>
        </w:rPr>
        <w:t xml:space="preserve">: </w:t>
      </w:r>
      <w:hyperlink r:id="rId12" w:history="1">
        <w:r w:rsidR="00D23FBE" w:rsidRPr="00D23FBE">
          <w:rPr>
            <w:rStyle w:val="Lienhypertexte"/>
            <w:sz w:val="24"/>
          </w:rPr>
          <w:t>informatique.libertes@expertisefrance.fr</w:t>
        </w:r>
      </w:hyperlink>
    </w:p>
    <w:p w14:paraId="4B6ECAC9" w14:textId="2AA76AF8" w:rsidR="00944782" w:rsidRPr="007252B1" w:rsidRDefault="00944782" w:rsidP="007252B1">
      <w:pPr>
        <w:spacing w:before="0" w:beforeAutospacing="0" w:after="0" w:afterAutospacing="0"/>
        <w:jc w:val="center"/>
        <w:rPr>
          <w:b/>
          <w:smallCaps/>
        </w:rPr>
      </w:pPr>
    </w:p>
    <w:p w14:paraId="1CE932C3" w14:textId="6533D26A"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327373DE"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114CFE"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273B8562" w14:textId="69744D96" w:rsidR="00353BD9" w:rsidRPr="00353BD9" w:rsidRDefault="00353BD9" w:rsidP="002570CA">
      <w:pPr>
        <w:pStyle w:val="Titre2"/>
        <w:rPr>
          <w:b w:val="0"/>
          <w:noProof/>
          <w:color w:val="000000"/>
          <w:sz w:val="24"/>
        </w:rPr>
      </w:pPr>
      <w:r w:rsidRPr="00353BD9">
        <w:t>Article I.8</w:t>
      </w:r>
      <w:r w:rsidRPr="00353BD9">
        <w:rPr>
          <w:vertAlign w:val="superscript"/>
        </w:rPr>
        <w:t xml:space="preserve"> </w:t>
      </w:r>
      <w:r w:rsidRPr="00353BD9">
        <w:t>- Exploitation des résultats du CC</w:t>
      </w:r>
    </w:p>
    <w:p w14:paraId="3178CB28" w14:textId="19F869E2" w:rsidR="00353BD9" w:rsidRPr="00353BD9" w:rsidRDefault="002570CA" w:rsidP="00353BD9">
      <w:pPr>
        <w:jc w:val="both"/>
        <w:rPr>
          <w:sz w:val="24"/>
        </w:rPr>
      </w:pPr>
      <w:r>
        <w:rPr>
          <w:sz w:val="24"/>
        </w:rPr>
        <w:t>Sans objet</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3F64EF25" w:rsidR="00353BD9" w:rsidRPr="00353BD9" w:rsidRDefault="00353BD9" w:rsidP="00353BD9">
      <w:pPr>
        <w:pStyle w:val="Titre2"/>
      </w:pPr>
      <w:r w:rsidRPr="00353BD9">
        <w:lastRenderedPageBreak/>
        <w:t>Article I.1</w:t>
      </w:r>
      <w:r w:rsidR="00266310">
        <w:t>0</w:t>
      </w:r>
      <w:r w:rsidRPr="00353BD9">
        <w:t xml:space="preserve"> – Autres conditions</w:t>
      </w:r>
      <w:r w:rsidR="002570CA">
        <w:t xml:space="preserve"> particulières</w:t>
      </w:r>
    </w:p>
    <w:p w14:paraId="22CE70DF" w14:textId="4BCD2380" w:rsidR="00745209"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6234D861" w14:textId="77777777" w:rsidR="002570CA" w:rsidRPr="002570CA" w:rsidRDefault="002570CA" w:rsidP="002570CA">
      <w:pPr>
        <w:jc w:val="both"/>
        <w:outlineLvl w:val="0"/>
        <w:rPr>
          <w:sz w:val="24"/>
        </w:rPr>
      </w:pPr>
      <w:r w:rsidRPr="002570CA">
        <w:rPr>
          <w:sz w:val="24"/>
        </w:rPr>
        <w:t xml:space="preserve">En application des articles R.2194-1 et suivants du code de la commande publique, Expertise France peut apporter les modifications aux dispositions du présent accord-cadre dans les conditions suivantes : </w:t>
      </w:r>
    </w:p>
    <w:p w14:paraId="205DE4D2" w14:textId="77777777" w:rsidR="002570CA" w:rsidRPr="002570CA" w:rsidRDefault="002570CA" w:rsidP="002570CA">
      <w:pPr>
        <w:jc w:val="both"/>
        <w:outlineLvl w:val="0"/>
        <w:rPr>
          <w:sz w:val="24"/>
        </w:rPr>
      </w:pPr>
      <w:r w:rsidRPr="002570CA">
        <w:rPr>
          <w:sz w:val="24"/>
        </w:rPr>
        <w:t>La substitution d’un nouveau bordereau des prix en cas de suppression, de modifications ou d’ajouts de références du bordereau des prix, initial sous réserve de l’acceptation par Expertise France ;</w:t>
      </w:r>
    </w:p>
    <w:p w14:paraId="17D7BE38" w14:textId="4D200F20" w:rsidR="002570CA" w:rsidRPr="002570CA" w:rsidRDefault="002570CA" w:rsidP="002570CA">
      <w:pPr>
        <w:jc w:val="both"/>
        <w:outlineLvl w:val="0"/>
        <w:rPr>
          <w:sz w:val="24"/>
        </w:rPr>
      </w:pPr>
      <w:r w:rsidRPr="002570CA">
        <w:rPr>
          <w:sz w:val="24"/>
        </w:rPr>
        <w:t>Ces modifications sont notifiées au contractant par la conclusion d’un avenant.</w:t>
      </w:r>
    </w:p>
    <w:p w14:paraId="5AE304DB" w14:textId="77523358" w:rsidR="00D366D1" w:rsidRPr="00E54414" w:rsidRDefault="002570CA" w:rsidP="00695734">
      <w:pPr>
        <w:jc w:val="both"/>
        <w:outlineLvl w:val="0"/>
        <w:rPr>
          <w:b/>
          <w:bCs/>
          <w:sz w:val="24"/>
        </w:rPr>
      </w:pPr>
      <w:r w:rsidRPr="00E54414">
        <w:rPr>
          <w:b/>
          <w:bCs/>
          <w:sz w:val="24"/>
        </w:rPr>
        <w:t xml:space="preserve"> </w:t>
      </w:r>
      <w:r w:rsidR="00905A82" w:rsidRPr="00E54414">
        <w:rPr>
          <w:b/>
          <w:bCs/>
          <w:sz w:val="24"/>
        </w:rPr>
        <w:t>I.1</w:t>
      </w:r>
      <w:r w:rsidR="00266310">
        <w:rPr>
          <w:b/>
          <w:bCs/>
          <w:sz w:val="24"/>
        </w:rPr>
        <w:t>0</w:t>
      </w:r>
      <w:r w:rsidR="00905A82" w:rsidRPr="00E54414">
        <w:rPr>
          <w:b/>
          <w:bCs/>
          <w:sz w:val="24"/>
        </w:rPr>
        <w:t>.</w:t>
      </w:r>
      <w:r w:rsidR="002B6B96">
        <w:rPr>
          <w:b/>
          <w:bCs/>
          <w:sz w:val="24"/>
        </w:rPr>
        <w:t>2</w:t>
      </w:r>
      <w:r w:rsidR="00905A82" w:rsidRPr="00E54414">
        <w:rPr>
          <w:b/>
          <w:bCs/>
          <w:sz w:val="24"/>
        </w:rPr>
        <w:t xml:space="preserve"> </w:t>
      </w:r>
      <w:r w:rsidR="00695734" w:rsidRPr="00E54414">
        <w:rPr>
          <w:b/>
          <w:bCs/>
          <w:sz w:val="24"/>
        </w:rPr>
        <w:t>Pénalité</w:t>
      </w:r>
    </w:p>
    <w:p w14:paraId="0113ACEF" w14:textId="00D5F7BD" w:rsidR="002570CA" w:rsidRPr="002570CA" w:rsidRDefault="002570CA" w:rsidP="007252B1">
      <w:pPr>
        <w:spacing w:before="0" w:beforeAutospacing="0" w:after="360" w:afterAutospacing="0"/>
        <w:jc w:val="both"/>
        <w:rPr>
          <w:sz w:val="24"/>
        </w:rPr>
      </w:pPr>
      <w:r w:rsidRPr="002570CA">
        <w:rPr>
          <w:sz w:val="24"/>
        </w:rPr>
        <w:t xml:space="preserve">Des pénalités sont fixées forfaitairement à </w:t>
      </w:r>
      <w:r w:rsidR="003D0963">
        <w:rPr>
          <w:sz w:val="24"/>
        </w:rPr>
        <w:t>50</w:t>
      </w:r>
      <w:r w:rsidR="003D0963" w:rsidRPr="002570CA">
        <w:rPr>
          <w:sz w:val="24"/>
        </w:rPr>
        <w:t> </w:t>
      </w:r>
      <w:r w:rsidRPr="002570CA">
        <w:rPr>
          <w:sz w:val="24"/>
        </w:rPr>
        <w:t xml:space="preserve">000 GNF par jour de retard </w:t>
      </w:r>
      <w:r w:rsidR="003D0963">
        <w:rPr>
          <w:sz w:val="24"/>
        </w:rPr>
        <w:t>de livraison des fournitures.</w:t>
      </w:r>
    </w:p>
    <w:p w14:paraId="2CB0739B" w14:textId="342CBED7" w:rsidR="00A7730B" w:rsidRDefault="002570CA" w:rsidP="007252B1">
      <w:pPr>
        <w:spacing w:before="0" w:beforeAutospacing="0" w:after="360" w:afterAutospacing="0"/>
        <w:jc w:val="both"/>
        <w:rPr>
          <w:b/>
          <w:sz w:val="24"/>
        </w:rPr>
      </w:pPr>
      <w:r w:rsidRPr="002570CA">
        <w:rPr>
          <w:sz w:val="24"/>
        </w:rPr>
        <w:t>En toutes hypothèses, le montant des pénalités ne pourra dépasser 10% de la valeur du bon de commande concerné.</w:t>
      </w:r>
      <w:r w:rsidRPr="002570CA">
        <w:rPr>
          <w:b/>
          <w:sz w:val="24"/>
        </w:rPr>
        <w:t xml:space="preserve"> </w:t>
      </w:r>
    </w:p>
    <w:p w14:paraId="54EFA0D8" w14:textId="2B8DAFFB" w:rsidR="005A7005" w:rsidRDefault="00B06C48" w:rsidP="007252B1">
      <w:pPr>
        <w:spacing w:before="0" w:beforeAutospacing="0" w:after="360" w:afterAutospacing="0"/>
        <w:jc w:val="both"/>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75A4EB00" w:rsidR="00B06C48" w:rsidRDefault="000D684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3" w:history="1">
        <w:r w:rsidR="00B06C48">
          <w:rPr>
            <w:rStyle w:val="Lienhypertexte"/>
            <w:bCs/>
            <w:sz w:val="24"/>
          </w:rPr>
          <w:t>https://www.sanctionsmap.eu</w:t>
        </w:r>
      </w:hyperlink>
      <w:r w:rsidR="00B06C48">
        <w:rPr>
          <w:bCs/>
          <w:sz w:val="24"/>
        </w:rPr>
        <w:t xml:space="preserve"> ;</w:t>
      </w:r>
    </w:p>
    <w:p w14:paraId="4CEF80F8" w14:textId="52D85AE5" w:rsidR="00B06C48" w:rsidRDefault="000D684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w:t>
      </w:r>
      <w:proofErr w:type="gramStart"/>
      <w:r w:rsidR="00B06C48">
        <w:rPr>
          <w:bCs/>
          <w:sz w:val="24"/>
        </w:rPr>
        <w:t>dessous:</w:t>
      </w:r>
      <w:proofErr w:type="gramEnd"/>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4"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5"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lastRenderedPageBreak/>
        <w:t xml:space="preserve">pour la France, voir : </w:t>
      </w:r>
      <w:hyperlink r:id="rId16"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7" w:history="1">
        <w:r w:rsidRPr="004974A6">
          <w:rPr>
            <w:rStyle w:val="Lienhypertexte"/>
            <w:bCs/>
            <w:sz w:val="24"/>
          </w:rPr>
          <w:t>https://home.treasury.gov/policy-issues/financial-sanctions/sanctions-programs-and-country-information</w:t>
        </w:r>
      </w:hyperlink>
      <w:r>
        <w:rPr>
          <w:bCs/>
          <w:sz w:val="24"/>
        </w:rPr>
        <w:t>;</w:t>
      </w:r>
    </w:p>
    <w:p w14:paraId="262C18BA" w14:textId="5123D709" w:rsidR="0055559F" w:rsidRDefault="000D6849" w:rsidP="00B06C48">
      <w:pPr>
        <w:numPr>
          <w:ilvl w:val="0"/>
          <w:numId w:val="32"/>
        </w:numPr>
        <w:spacing w:beforeAutospacing="0" w:after="0" w:afterAutospacing="0"/>
        <w:jc w:val="both"/>
        <w:outlineLvl w:val="0"/>
        <w:rPr>
          <w:bCs/>
          <w:sz w:val="24"/>
        </w:rPr>
      </w:pPr>
      <w:r>
        <w:rPr>
          <w:bCs/>
          <w:sz w:val="24"/>
        </w:rPr>
        <w:t>Qu’ils</w:t>
      </w:r>
      <w:r w:rsidR="0055559F">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8" w:history="1">
        <w:r w:rsidR="00B06C48">
          <w:rPr>
            <w:rStyle w:val="Lienhypertexte"/>
            <w:bCs/>
            <w:sz w:val="24"/>
          </w:rPr>
          <w:t>https://www.worldbank.org/en/projects-operations/procurement/debarred-firms</w:t>
        </w:r>
      </w:hyperlink>
      <w:r w:rsidR="0055559F">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6D7F7514"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4DBB7634" w14:textId="77777777" w:rsidR="00530825" w:rsidRDefault="00530825" w:rsidP="00B06C48">
      <w:pPr>
        <w:spacing w:before="0" w:beforeAutospacing="0" w:after="0" w:afterAutospacing="0"/>
        <w:jc w:val="both"/>
        <w:outlineLvl w:val="0"/>
        <w:rPr>
          <w:bCs/>
          <w:sz w:val="24"/>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lastRenderedPageBreak/>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lastRenderedPageBreak/>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203B13D9" w14:textId="77777777" w:rsidR="00C25CB9" w:rsidRPr="007D48EA" w:rsidRDefault="00C25CB9" w:rsidP="00C25CB9">
      <w:pPr>
        <w:spacing w:after="240"/>
        <w:jc w:val="center"/>
        <w:rPr>
          <w:b/>
          <w:caps/>
          <w:sz w:val="28"/>
        </w:rPr>
      </w:pPr>
      <w:r w:rsidRPr="007D48EA">
        <w:rPr>
          <w:b/>
          <w:caps/>
          <w:sz w:val="28"/>
        </w:rPr>
        <w:lastRenderedPageBreak/>
        <w:t xml:space="preserve">II – </w:t>
      </w:r>
      <w:r w:rsidRPr="007D48EA">
        <w:rPr>
          <w:b/>
          <w:caps/>
          <w:sz w:val="28"/>
          <w:u w:val="single"/>
        </w:rPr>
        <w:t>Conditions gÉnÉrales des CONTRATS-cadres de fourniture</w:t>
      </w:r>
    </w:p>
    <w:p w14:paraId="15753DF5" w14:textId="77777777" w:rsidR="00C25CB9" w:rsidRPr="007D48EA" w:rsidRDefault="00C25CB9" w:rsidP="00C25CB9">
      <w:pPr>
        <w:pStyle w:val="Titre2"/>
      </w:pPr>
      <w:r w:rsidRPr="007D48EA">
        <w:t>Article II.1 – Exécution du contrat</w:t>
      </w:r>
    </w:p>
    <w:p w14:paraId="4DD6967A" w14:textId="77777777" w:rsidR="00C25CB9" w:rsidRPr="007D48EA" w:rsidRDefault="00C25CB9" w:rsidP="00C25CB9">
      <w:pPr>
        <w:suppressAutoHyphens/>
        <w:jc w:val="both"/>
        <w:rPr>
          <w:sz w:val="24"/>
        </w:rPr>
      </w:pPr>
      <w:r>
        <w:rPr>
          <w:sz w:val="24"/>
        </w:rPr>
        <w:t>Chaque fois qu’Expertise France</w:t>
      </w:r>
      <w:r w:rsidRPr="007D48EA">
        <w:rPr>
          <w:sz w:val="24"/>
        </w:rPr>
        <w:t xml:space="preserve"> désire se procurer</w:t>
      </w:r>
      <w:r>
        <w:rPr>
          <w:sz w:val="24"/>
        </w:rPr>
        <w:t xml:space="preserve"> des fournitures</w:t>
      </w:r>
      <w:r w:rsidRPr="007D48EA">
        <w:rPr>
          <w:sz w:val="24"/>
        </w:rPr>
        <w:t>, il adresse au contractant un bon de commande précisant les conditions de leur</w:t>
      </w:r>
      <w:r>
        <w:rPr>
          <w:sz w:val="24"/>
        </w:rPr>
        <w:t xml:space="preserve"> livraison</w:t>
      </w:r>
      <w:r w:rsidRPr="007D48EA">
        <w:rPr>
          <w:sz w:val="24"/>
        </w:rPr>
        <w:t>, dont la quantité, la désignation, la qualité, le prix, le lieu et les délais de livraison, conformément aux conditions stipulées dans le CC.</w:t>
      </w:r>
    </w:p>
    <w:p w14:paraId="3C57A22F" w14:textId="4EF1FF59" w:rsidR="00C25CB9" w:rsidRPr="007D48EA" w:rsidRDefault="00C25CB9" w:rsidP="00C25CB9">
      <w:pPr>
        <w:suppressAutoHyphens/>
        <w:jc w:val="both"/>
        <w:rPr>
          <w:sz w:val="24"/>
        </w:rPr>
      </w:pPr>
      <w:r w:rsidRPr="007D48EA">
        <w:rPr>
          <w:sz w:val="24"/>
        </w:rPr>
        <w:t xml:space="preserve">Dans le délai indiqué à l'article I.4, le contractant renvoie un exemplaire original du bon de commande dûment daté et signé, qui vaut </w:t>
      </w:r>
      <w:r w:rsidR="00567817" w:rsidRPr="007D48EA">
        <w:rPr>
          <w:sz w:val="24"/>
        </w:rPr>
        <w:t>accuser</w:t>
      </w:r>
      <w:r w:rsidRPr="007D48EA">
        <w:rPr>
          <w:sz w:val="24"/>
        </w:rPr>
        <w:t xml:space="preserve"> de réception de la commande et acceptation des conditions d'exécution.</w:t>
      </w:r>
    </w:p>
    <w:p w14:paraId="08F5B314" w14:textId="77777777" w:rsidR="00C25CB9" w:rsidRPr="007D48EA" w:rsidRDefault="00C25CB9" w:rsidP="00C25CB9">
      <w:pPr>
        <w:tabs>
          <w:tab w:val="left" w:pos="709"/>
        </w:tabs>
        <w:suppressAutoHyphens/>
        <w:spacing w:before="120" w:after="120"/>
        <w:jc w:val="both"/>
        <w:rPr>
          <w:b/>
          <w:sz w:val="24"/>
        </w:rPr>
      </w:pPr>
      <w:r w:rsidRPr="007D48EA">
        <w:rPr>
          <w:b/>
          <w:sz w:val="24"/>
        </w:rPr>
        <w:t>II.1.1</w:t>
      </w:r>
      <w:r w:rsidRPr="007D48EA">
        <w:rPr>
          <w:b/>
          <w:sz w:val="24"/>
        </w:rPr>
        <w:tab/>
        <w:t>Livraison</w:t>
      </w:r>
    </w:p>
    <w:p w14:paraId="54E3BD1D" w14:textId="77777777" w:rsidR="00C25CB9" w:rsidRPr="007D48EA" w:rsidRDefault="00C25CB9" w:rsidP="00C25CB9">
      <w:pPr>
        <w:numPr>
          <w:ilvl w:val="0"/>
          <w:numId w:val="14"/>
        </w:numPr>
        <w:suppressAutoHyphens/>
        <w:spacing w:before="0" w:beforeAutospacing="0"/>
        <w:jc w:val="both"/>
        <w:rPr>
          <w:sz w:val="24"/>
        </w:rPr>
      </w:pPr>
      <w:r w:rsidRPr="007D48EA">
        <w:rPr>
          <w:sz w:val="24"/>
        </w:rPr>
        <w:t>Délai de livraison</w:t>
      </w:r>
    </w:p>
    <w:p w14:paraId="3FDAD9E0" w14:textId="77777777" w:rsidR="00C25CB9" w:rsidRPr="007D48EA" w:rsidRDefault="00C25CB9" w:rsidP="00C25CB9">
      <w:pPr>
        <w:suppressAutoHyphens/>
        <w:jc w:val="both"/>
        <w:rPr>
          <w:sz w:val="24"/>
        </w:rPr>
      </w:pPr>
      <w:r w:rsidRPr="007D48EA">
        <w:rPr>
          <w:sz w:val="24"/>
        </w:rPr>
        <w:t>Le délai de livraison est calculé conformément à l'article I.4.</w:t>
      </w:r>
    </w:p>
    <w:p w14:paraId="49E54622" w14:textId="77777777" w:rsidR="00C25CB9" w:rsidRPr="007D48EA" w:rsidRDefault="00C25CB9" w:rsidP="00C25CB9">
      <w:pPr>
        <w:numPr>
          <w:ilvl w:val="0"/>
          <w:numId w:val="14"/>
        </w:numPr>
        <w:suppressAutoHyphens/>
        <w:spacing w:before="0" w:beforeAutospacing="0"/>
        <w:ind w:left="426" w:hanging="426"/>
        <w:jc w:val="both"/>
        <w:rPr>
          <w:sz w:val="24"/>
        </w:rPr>
      </w:pPr>
      <w:r w:rsidRPr="007D48EA">
        <w:rPr>
          <w:sz w:val="24"/>
        </w:rPr>
        <w:t>Date, heure et lieu de livraison</w:t>
      </w:r>
    </w:p>
    <w:p w14:paraId="7BC0656F" w14:textId="77777777" w:rsidR="00C25CB9" w:rsidRPr="007D48EA" w:rsidRDefault="00C25CB9" w:rsidP="00C25CB9">
      <w:pPr>
        <w:suppressAutoHyphens/>
        <w:jc w:val="both"/>
        <w:rPr>
          <w:sz w:val="24"/>
        </w:rPr>
      </w:pPr>
      <w:r>
        <w:rPr>
          <w:sz w:val="24"/>
        </w:rPr>
        <w:t>Expertise France</w:t>
      </w:r>
      <w:r w:rsidRPr="007D48EA">
        <w:rPr>
          <w:sz w:val="24"/>
        </w:rPr>
        <w:t xml:space="preserve"> est informé</w:t>
      </w:r>
      <w:r>
        <w:rPr>
          <w:sz w:val="24"/>
        </w:rPr>
        <w:t>e</w:t>
      </w:r>
      <w:r w:rsidRPr="007D48EA">
        <w:rPr>
          <w:sz w:val="24"/>
        </w:rPr>
        <w:t xml:space="preserve"> par écrit de la date exacte de la livraison dans le délai stipulé à l'article I.4. Toute livraison se fait au lieu de livraison convenu, pendant les horaires indiqués à l'article I.4.</w:t>
      </w:r>
    </w:p>
    <w:p w14:paraId="1F00406C" w14:textId="77777777" w:rsidR="00C25CB9" w:rsidRPr="007D48EA" w:rsidRDefault="00C25CB9" w:rsidP="00C25CB9">
      <w:pPr>
        <w:suppressAutoHyphens/>
        <w:jc w:val="both"/>
        <w:rPr>
          <w:sz w:val="24"/>
        </w:rPr>
      </w:pPr>
      <w:r w:rsidRPr="007D48EA">
        <w:rPr>
          <w:sz w:val="24"/>
        </w:rPr>
        <w:t>Le contractant assume tous les frais et tous les risques liés à la livraison des fournitures jusqu'au lieu de livraison.</w:t>
      </w:r>
    </w:p>
    <w:p w14:paraId="67B434B1" w14:textId="77777777" w:rsidR="00C25CB9" w:rsidRPr="007D48EA" w:rsidRDefault="00C25CB9" w:rsidP="00C25CB9">
      <w:pPr>
        <w:numPr>
          <w:ilvl w:val="0"/>
          <w:numId w:val="14"/>
        </w:numPr>
        <w:suppressAutoHyphens/>
        <w:spacing w:before="0" w:beforeAutospacing="0"/>
        <w:ind w:left="426" w:hanging="426"/>
        <w:jc w:val="both"/>
        <w:rPr>
          <w:sz w:val="24"/>
        </w:rPr>
      </w:pPr>
      <w:r w:rsidRPr="007D48EA">
        <w:rPr>
          <w:sz w:val="24"/>
        </w:rPr>
        <w:t>Bordereau de livraison</w:t>
      </w:r>
    </w:p>
    <w:p w14:paraId="075652C1" w14:textId="77777777" w:rsidR="00C25CB9" w:rsidRPr="007D48EA" w:rsidRDefault="00C25CB9" w:rsidP="00C25CB9">
      <w:pPr>
        <w:suppressAutoHyphens/>
        <w:jc w:val="both"/>
        <w:rPr>
          <w:sz w:val="24"/>
        </w:rPr>
      </w:pPr>
      <w:r w:rsidRPr="007D48EA">
        <w:rPr>
          <w:sz w:val="24"/>
        </w:rPr>
        <w:t xml:space="preserve">Chaque livraison doit être accompagnée d'un bordereau en deux exemplaires, datés et signés par le contractant ou son transporteur et mentionnant le numéro de commande et le détail des fournitures livrées. Un exemplaire du bordereau de livraison est contresigné par </w:t>
      </w:r>
      <w:r>
        <w:rPr>
          <w:sz w:val="24"/>
        </w:rPr>
        <w:t>Expertise France</w:t>
      </w:r>
      <w:r w:rsidRPr="007D48EA">
        <w:rPr>
          <w:sz w:val="24"/>
        </w:rPr>
        <w:t xml:space="preserve"> et renvoyé au contractant ou à son transporteur.</w:t>
      </w:r>
    </w:p>
    <w:p w14:paraId="15B17189" w14:textId="77777777" w:rsidR="00C25CB9" w:rsidRPr="007D48EA" w:rsidRDefault="00C25CB9" w:rsidP="00C25CB9">
      <w:pPr>
        <w:tabs>
          <w:tab w:val="left" w:pos="709"/>
        </w:tabs>
        <w:suppressAutoHyphens/>
        <w:spacing w:before="120" w:after="120"/>
        <w:jc w:val="both"/>
        <w:rPr>
          <w:sz w:val="24"/>
        </w:rPr>
      </w:pPr>
      <w:r w:rsidRPr="007D48EA">
        <w:rPr>
          <w:b/>
          <w:sz w:val="24"/>
        </w:rPr>
        <w:t>II.1.2</w:t>
      </w:r>
      <w:r w:rsidRPr="007D48EA">
        <w:rPr>
          <w:b/>
          <w:sz w:val="24"/>
        </w:rPr>
        <w:tab/>
        <w:t>Certificat de conformité</w:t>
      </w:r>
    </w:p>
    <w:p w14:paraId="535D49D1" w14:textId="77777777" w:rsidR="00C25CB9" w:rsidRPr="007D48EA" w:rsidRDefault="00C25CB9" w:rsidP="00C25CB9">
      <w:pPr>
        <w:suppressAutoHyphens/>
        <w:jc w:val="both"/>
        <w:rPr>
          <w:sz w:val="24"/>
        </w:rPr>
      </w:pPr>
      <w:r w:rsidRPr="007D48EA">
        <w:rPr>
          <w:sz w:val="24"/>
        </w:rPr>
        <w:t xml:space="preserve">La signature du bordereau de livraison par </w:t>
      </w:r>
      <w:r>
        <w:rPr>
          <w:sz w:val="24"/>
        </w:rPr>
        <w:t>Expertise France</w:t>
      </w:r>
      <w:r w:rsidRPr="007D48EA">
        <w:rPr>
          <w:sz w:val="24"/>
        </w:rPr>
        <w:t>, prévue au point c) de l'article II.1.1., vaut simple reconnaissance de la livraison des fournitures, et non de leur conformité au bon de commande.</w:t>
      </w:r>
    </w:p>
    <w:p w14:paraId="3CE5C7D8" w14:textId="77777777" w:rsidR="00C25CB9" w:rsidRPr="007D48EA" w:rsidRDefault="00C25CB9" w:rsidP="00C25CB9">
      <w:pPr>
        <w:suppressAutoHyphens/>
        <w:jc w:val="both"/>
        <w:rPr>
          <w:sz w:val="24"/>
        </w:rPr>
      </w:pPr>
      <w:r w:rsidRPr="007D48EA">
        <w:rPr>
          <w:sz w:val="24"/>
        </w:rPr>
        <w:lastRenderedPageBreak/>
        <w:t xml:space="preserve">La conformité des fournitures livrées est constatée dans un certificat signé par </w:t>
      </w:r>
      <w:r>
        <w:rPr>
          <w:sz w:val="24"/>
        </w:rPr>
        <w:t>Expertise France</w:t>
      </w:r>
      <w:r w:rsidRPr="007D48EA">
        <w:rPr>
          <w:sz w:val="24"/>
        </w:rPr>
        <w:t xml:space="preserve"> au plus tard un mois après la date de livraison, sauf disposition contraire des conditions particulières ou du cahier des charges (annexe I).</w:t>
      </w:r>
    </w:p>
    <w:p w14:paraId="5630790B" w14:textId="77777777" w:rsidR="00C25CB9" w:rsidRPr="007D48EA" w:rsidRDefault="00C25CB9" w:rsidP="00C25CB9">
      <w:pPr>
        <w:suppressAutoHyphens/>
        <w:jc w:val="both"/>
        <w:rPr>
          <w:sz w:val="24"/>
        </w:rPr>
      </w:pPr>
      <w:r w:rsidRPr="007D48EA">
        <w:rPr>
          <w:sz w:val="24"/>
        </w:rPr>
        <w:t>La conformité n'est déclarée que si les conditions d'exécution stipulées dans le CC et dans le bon de commande ont été respectées et si les fournitures sont conformes au cahier des charges (annexe I).</w:t>
      </w:r>
    </w:p>
    <w:p w14:paraId="1CA07117" w14:textId="77777777" w:rsidR="00C25CB9" w:rsidRPr="007D48EA" w:rsidRDefault="00C25CB9" w:rsidP="00C25CB9">
      <w:pPr>
        <w:suppressAutoHyphens/>
        <w:jc w:val="both"/>
        <w:rPr>
          <w:sz w:val="24"/>
        </w:rPr>
      </w:pPr>
      <w:r w:rsidRPr="007D48EA">
        <w:rPr>
          <w:sz w:val="24"/>
        </w:rPr>
        <w:t xml:space="preserve">Si, pour des raisons imputables au contractant, </w:t>
      </w:r>
      <w:r>
        <w:rPr>
          <w:sz w:val="24"/>
        </w:rPr>
        <w:t>Expertise France</w:t>
      </w:r>
      <w:r w:rsidRPr="007D48EA">
        <w:rPr>
          <w:sz w:val="24"/>
        </w:rPr>
        <w:t xml:space="preserve"> n'est pas en mesure de procéder à la réception des fournitures, il en avise le contractant par écrit au plus tard à la date d'expiration du délai de déclaration de la conformité.</w:t>
      </w:r>
    </w:p>
    <w:p w14:paraId="521F4DE1" w14:textId="77777777" w:rsidR="00C25CB9" w:rsidRPr="007D48EA" w:rsidRDefault="00C25CB9" w:rsidP="00C25CB9">
      <w:pPr>
        <w:tabs>
          <w:tab w:val="left" w:pos="709"/>
        </w:tabs>
        <w:suppressAutoHyphens/>
        <w:spacing w:before="120" w:after="120"/>
        <w:jc w:val="both"/>
        <w:rPr>
          <w:b/>
          <w:sz w:val="24"/>
        </w:rPr>
      </w:pPr>
      <w:r w:rsidRPr="007D48EA">
        <w:rPr>
          <w:b/>
          <w:sz w:val="24"/>
        </w:rPr>
        <w:t>II.1.3</w:t>
      </w:r>
      <w:r w:rsidRPr="007D48EA">
        <w:rPr>
          <w:b/>
          <w:sz w:val="24"/>
        </w:rPr>
        <w:tab/>
        <w:t>Conformité au CC des fournitures livrées</w:t>
      </w:r>
    </w:p>
    <w:p w14:paraId="15FB985E" w14:textId="77777777" w:rsidR="00C25CB9" w:rsidRPr="007D48EA" w:rsidRDefault="00C25CB9" w:rsidP="00C25CB9">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La quantité, la qualité, le prix et l'emballage ou le conditionnement des fournitures livrées par le contractant </w:t>
      </w:r>
      <w:r>
        <w:rPr>
          <w:sz w:val="24"/>
        </w:rPr>
        <w:t>à Expertise France</w:t>
      </w:r>
      <w:r w:rsidRPr="007D48EA">
        <w:rPr>
          <w:sz w:val="24"/>
        </w:rPr>
        <w:t xml:space="preserve"> doivent être conformes à ceux prévus dans le CC et dans le bon de commande concerné.</w:t>
      </w:r>
    </w:p>
    <w:p w14:paraId="701109A4" w14:textId="4DC23521" w:rsidR="00C25CB9" w:rsidRPr="007D48EA" w:rsidRDefault="00C25CB9" w:rsidP="00C25CB9">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Les fournitures livrées </w:t>
      </w:r>
      <w:r w:rsidR="009840D9" w:rsidRPr="007D48EA">
        <w:rPr>
          <w:sz w:val="24"/>
        </w:rPr>
        <w:t>doivent :</w:t>
      </w:r>
    </w:p>
    <w:p w14:paraId="58ABBAF5" w14:textId="107BB674"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Correspondre</w:t>
      </w:r>
      <w:r w:rsidR="00C25CB9" w:rsidRPr="007D48EA">
        <w:rPr>
          <w:sz w:val="24"/>
        </w:rPr>
        <w:t xml:space="preserve"> à la description donnée dans le cahier des charges (annexe I) et posséder les caractéristiques des fournitures présentées par le contractant </w:t>
      </w:r>
      <w:r w:rsidR="00C25CB9">
        <w:rPr>
          <w:sz w:val="24"/>
        </w:rPr>
        <w:t>à Expertise France</w:t>
      </w:r>
      <w:r w:rsidR="00C25CB9" w:rsidRPr="007D48EA">
        <w:rPr>
          <w:sz w:val="24"/>
        </w:rPr>
        <w:t xml:space="preserve"> sous forme d'échantillons ou de </w:t>
      </w:r>
      <w:r w:rsidRPr="007D48EA">
        <w:rPr>
          <w:sz w:val="24"/>
        </w:rPr>
        <w:t>modèles ;</w:t>
      </w:r>
    </w:p>
    <w:p w14:paraId="4F3035E0" w14:textId="6CFFC807"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propres à tout usage spécial recherché par </w:t>
      </w:r>
      <w:r w:rsidR="00C25CB9">
        <w:rPr>
          <w:sz w:val="24"/>
        </w:rPr>
        <w:t>Expertise France</w:t>
      </w:r>
      <w:r w:rsidR="00C25CB9" w:rsidRPr="007D48EA">
        <w:rPr>
          <w:sz w:val="24"/>
        </w:rPr>
        <w:t xml:space="preserve">, qu'il a porté à la connaissance du contractant au moment de la conclusion du présent CC et que le contractant a </w:t>
      </w:r>
      <w:r w:rsidRPr="007D48EA">
        <w:rPr>
          <w:sz w:val="24"/>
        </w:rPr>
        <w:t>accepté ;</w:t>
      </w:r>
    </w:p>
    <w:p w14:paraId="078FA94C" w14:textId="3488FCC5"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propres aux usages auxquels servent habituellement les fournitures du même </w:t>
      </w:r>
      <w:r w:rsidRPr="007D48EA">
        <w:rPr>
          <w:sz w:val="24"/>
        </w:rPr>
        <w:t>type ;</w:t>
      </w:r>
    </w:p>
    <w:p w14:paraId="2D5E70B3" w14:textId="4175B9B8"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Présenter</w:t>
      </w:r>
      <w:r w:rsidR="00C25CB9" w:rsidRPr="007D48EA">
        <w:rPr>
          <w:sz w:val="24"/>
        </w:rPr>
        <w:t xml:space="preserve"> la qualité et les prestations habituelles de fournitures de même type auxquelles </w:t>
      </w:r>
      <w:r w:rsidR="00C25CB9">
        <w:rPr>
          <w:sz w:val="24"/>
        </w:rPr>
        <w:t>Expertise France</w:t>
      </w:r>
      <w:r w:rsidR="00C25CB9" w:rsidRPr="007D48EA">
        <w:rPr>
          <w:sz w:val="24"/>
        </w:rPr>
        <w:t xml:space="preserve"> peut raisonnablement s'attendre, eu égard à la nature des fournitures et, le cas échéant, compte tenu des déclarations publiques faites sur leurs caractéristiques concrètes par le contractant, par le producteur ou par son représentant, notamment dans la publicité ou sur </w:t>
      </w:r>
      <w:r w:rsidRPr="007D48EA">
        <w:rPr>
          <w:sz w:val="24"/>
        </w:rPr>
        <w:t>l’étiquetage ;</w:t>
      </w:r>
    </w:p>
    <w:p w14:paraId="1B163D53" w14:textId="17F66C9C"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emballées ou conditionnées selon le mode habituel pour les fournitures du même type ou, à défaut du mode habituel, d'une manière propre à les conserver et à les protéger.</w:t>
      </w:r>
    </w:p>
    <w:p w14:paraId="3F3B58C4" w14:textId="77777777" w:rsidR="00C25CB9" w:rsidRPr="007D48EA" w:rsidRDefault="00C25CB9" w:rsidP="00C25CB9">
      <w:pPr>
        <w:tabs>
          <w:tab w:val="left" w:pos="709"/>
        </w:tabs>
        <w:suppressAutoHyphens/>
        <w:spacing w:before="120" w:after="120"/>
        <w:jc w:val="both"/>
        <w:rPr>
          <w:b/>
          <w:sz w:val="24"/>
        </w:rPr>
      </w:pPr>
      <w:r w:rsidRPr="007D48EA">
        <w:rPr>
          <w:b/>
          <w:sz w:val="24"/>
        </w:rPr>
        <w:t>II.1.4</w:t>
      </w:r>
      <w:r w:rsidRPr="007D48EA">
        <w:rPr>
          <w:b/>
          <w:sz w:val="24"/>
        </w:rPr>
        <w:tab/>
        <w:t>Recours</w:t>
      </w:r>
    </w:p>
    <w:p w14:paraId="62C93935" w14:textId="77777777"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Le contractant est responsable à l'égard </w:t>
      </w:r>
      <w:r>
        <w:rPr>
          <w:sz w:val="24"/>
        </w:rPr>
        <w:t>d’Expertise France</w:t>
      </w:r>
      <w:r w:rsidRPr="007D48EA">
        <w:rPr>
          <w:sz w:val="24"/>
        </w:rPr>
        <w:t xml:space="preserve"> de tout défaut de conformité qui existe au moment de la vérification des fournitures.</w:t>
      </w:r>
    </w:p>
    <w:p w14:paraId="5CA49692" w14:textId="58A4B0C6"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En cas de défaut de conformité, sans préjudice de l'article II.11 relatif aux dommages-intérêts applicables au prix total des fournitures concernées, </w:t>
      </w:r>
      <w:r>
        <w:rPr>
          <w:sz w:val="24"/>
        </w:rPr>
        <w:t>Expertise France</w:t>
      </w:r>
      <w:r w:rsidRPr="007D48EA">
        <w:rPr>
          <w:sz w:val="24"/>
        </w:rPr>
        <w:t xml:space="preserve"> </w:t>
      </w:r>
      <w:r w:rsidR="009840D9" w:rsidRPr="007D48EA">
        <w:rPr>
          <w:sz w:val="24"/>
        </w:rPr>
        <w:t>peut :</w:t>
      </w:r>
    </w:p>
    <w:p w14:paraId="31314398" w14:textId="1E693BAC" w:rsidR="00C25CB9" w:rsidRPr="007D48EA" w:rsidRDefault="009840D9" w:rsidP="00C25CB9">
      <w:pPr>
        <w:numPr>
          <w:ilvl w:val="0"/>
          <w:numId w:val="21"/>
        </w:numPr>
        <w:suppressAutoHyphens/>
        <w:spacing w:before="0" w:beforeAutospacing="0"/>
        <w:ind w:left="709" w:hanging="425"/>
        <w:jc w:val="both"/>
        <w:rPr>
          <w:sz w:val="24"/>
        </w:rPr>
      </w:pPr>
      <w:r w:rsidRPr="007D48EA">
        <w:rPr>
          <w:sz w:val="24"/>
        </w:rPr>
        <w:t>Exiger</w:t>
      </w:r>
      <w:r w:rsidR="00C25CB9" w:rsidRPr="007D48EA">
        <w:rPr>
          <w:sz w:val="24"/>
        </w:rPr>
        <w:t xml:space="preserve"> la mise en conformité des fournitures, sans frais, par leur réparation ou leur </w:t>
      </w:r>
      <w:r w:rsidRPr="007D48EA">
        <w:rPr>
          <w:sz w:val="24"/>
        </w:rPr>
        <w:t>remplacement ;</w:t>
      </w:r>
    </w:p>
    <w:p w14:paraId="49FAEEEB" w14:textId="77777777" w:rsidR="00C25CB9" w:rsidRPr="007D48EA" w:rsidRDefault="00C25CB9" w:rsidP="00C25CB9">
      <w:pPr>
        <w:numPr>
          <w:ilvl w:val="0"/>
          <w:numId w:val="21"/>
        </w:numPr>
        <w:suppressAutoHyphens/>
        <w:spacing w:before="0" w:beforeAutospacing="0"/>
        <w:ind w:left="709" w:hanging="425"/>
        <w:jc w:val="both"/>
        <w:rPr>
          <w:sz w:val="24"/>
        </w:rPr>
      </w:pPr>
      <w:proofErr w:type="gramStart"/>
      <w:r w:rsidRPr="007D48EA">
        <w:rPr>
          <w:sz w:val="24"/>
        </w:rPr>
        <w:lastRenderedPageBreak/>
        <w:t>ou</w:t>
      </w:r>
      <w:proofErr w:type="gramEnd"/>
      <w:r w:rsidRPr="007D48EA">
        <w:rPr>
          <w:sz w:val="24"/>
        </w:rPr>
        <w:t xml:space="preserve"> obtenir une réduction appropriée du prix.</w:t>
      </w:r>
    </w:p>
    <w:p w14:paraId="3AAC78E6" w14:textId="77777777"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La réparation ou le remplacement doit avoir lieu dans un délai raisonnable et ne pas causer d'inconvénient majeur </w:t>
      </w:r>
      <w:r>
        <w:rPr>
          <w:sz w:val="24"/>
        </w:rPr>
        <w:t>à Expertise France</w:t>
      </w:r>
      <w:r w:rsidRPr="007D48EA">
        <w:rPr>
          <w:sz w:val="24"/>
        </w:rPr>
        <w:t>, compte tenu de la nature des fournitures et de l'usage auquel il les destine.</w:t>
      </w:r>
    </w:p>
    <w:p w14:paraId="05A6ECFF" w14:textId="5D59BA78"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L'expression</w:t>
      </w:r>
      <w:r w:rsidR="009840D9" w:rsidRPr="007D48EA">
        <w:rPr>
          <w:sz w:val="24"/>
        </w:rPr>
        <w:t xml:space="preserve"> « sans</w:t>
      </w:r>
      <w:r w:rsidRPr="007D48EA">
        <w:rPr>
          <w:sz w:val="24"/>
        </w:rPr>
        <w:t xml:space="preserve"> </w:t>
      </w:r>
      <w:r w:rsidR="009840D9" w:rsidRPr="007D48EA">
        <w:rPr>
          <w:sz w:val="24"/>
        </w:rPr>
        <w:t>frais »</w:t>
      </w:r>
      <w:r w:rsidRPr="007D48EA">
        <w:rPr>
          <w:sz w:val="24"/>
        </w:rPr>
        <w:t xml:space="preserve"> mentionnée au point b) fait référence au coût de mise en conformité des fournitures, notamment aux frais d'affranchissement, de main-d'œuvre et de matériel.</w:t>
      </w:r>
    </w:p>
    <w:p w14:paraId="6FDE9327" w14:textId="77777777" w:rsidR="00C25CB9" w:rsidRPr="007D48EA" w:rsidRDefault="00C25CB9" w:rsidP="00C25CB9">
      <w:pPr>
        <w:tabs>
          <w:tab w:val="left" w:pos="709"/>
        </w:tabs>
        <w:suppressAutoHyphens/>
        <w:spacing w:before="120" w:after="120"/>
        <w:jc w:val="both"/>
        <w:rPr>
          <w:b/>
          <w:sz w:val="24"/>
        </w:rPr>
      </w:pPr>
      <w:r w:rsidRPr="007D48EA">
        <w:rPr>
          <w:b/>
          <w:sz w:val="24"/>
        </w:rPr>
        <w:t>II.1.5</w:t>
      </w:r>
      <w:r w:rsidRPr="007D48EA">
        <w:rPr>
          <w:b/>
          <w:sz w:val="24"/>
        </w:rPr>
        <w:tab/>
        <w:t>Montage</w:t>
      </w:r>
    </w:p>
    <w:p w14:paraId="48C038ED" w14:textId="77777777" w:rsidR="00C25CB9" w:rsidRPr="007D48EA" w:rsidRDefault="00C25CB9" w:rsidP="00C25CB9">
      <w:pPr>
        <w:suppressAutoHyphens/>
        <w:jc w:val="both"/>
        <w:rPr>
          <w:sz w:val="24"/>
        </w:rPr>
      </w:pPr>
      <w:r w:rsidRPr="007D48EA">
        <w:rPr>
          <w:sz w:val="24"/>
        </w:rPr>
        <w:t>Si le cahier des charges (annexe I) le stipule, le contractant assure le montage des fournitures livrées, dans un délai d'un mois, sauf disposition contraire des conditions particulières.</w:t>
      </w:r>
    </w:p>
    <w:p w14:paraId="1154BC62" w14:textId="77777777" w:rsidR="00C25CB9" w:rsidRPr="007D48EA" w:rsidRDefault="00C25CB9" w:rsidP="00C25CB9">
      <w:pPr>
        <w:suppressAutoHyphens/>
        <w:jc w:val="both"/>
        <w:rPr>
          <w:sz w:val="24"/>
        </w:rPr>
      </w:pPr>
      <w:r w:rsidRPr="007D48EA">
        <w:rPr>
          <w:sz w:val="24"/>
        </w:rPr>
        <w:t xml:space="preserve">Tout défaut de conformité qui résulte d'une mauvaise installation des fournitures livrées est assimilé au défaut de conformité des fournitures si l'installation fait partie du CC et si elle a été effectuée par le contractant ou sous sa responsabilité. Cette disposition s'applique également si le produit devait être installé par </w:t>
      </w:r>
      <w:r>
        <w:rPr>
          <w:sz w:val="24"/>
        </w:rPr>
        <w:t>Expertise France</w:t>
      </w:r>
      <w:r w:rsidRPr="007D48EA">
        <w:rPr>
          <w:sz w:val="24"/>
        </w:rPr>
        <w:t xml:space="preserve"> et si son montage défectueux est dû à une erreur des instructions de montage.</w:t>
      </w:r>
    </w:p>
    <w:p w14:paraId="7ACBBEBC" w14:textId="77777777" w:rsidR="00C25CB9" w:rsidRPr="007D48EA" w:rsidRDefault="00C25CB9" w:rsidP="00C25CB9">
      <w:pPr>
        <w:tabs>
          <w:tab w:val="left" w:pos="709"/>
        </w:tabs>
        <w:suppressAutoHyphens/>
        <w:spacing w:before="120" w:after="120"/>
        <w:jc w:val="both"/>
        <w:rPr>
          <w:b/>
          <w:sz w:val="24"/>
        </w:rPr>
      </w:pPr>
      <w:r w:rsidRPr="007D48EA">
        <w:rPr>
          <w:b/>
          <w:sz w:val="24"/>
        </w:rPr>
        <w:t>II.1.6</w:t>
      </w:r>
      <w:r w:rsidRPr="007D48EA">
        <w:rPr>
          <w:b/>
          <w:sz w:val="24"/>
        </w:rPr>
        <w:tab/>
        <w:t>Services afférents aux fournitures</w:t>
      </w:r>
    </w:p>
    <w:p w14:paraId="756128E8" w14:textId="77777777" w:rsidR="00C25CB9" w:rsidRPr="007D48EA" w:rsidRDefault="00C25CB9" w:rsidP="00C25CB9">
      <w:pPr>
        <w:suppressAutoHyphens/>
        <w:jc w:val="both"/>
        <w:rPr>
          <w:sz w:val="24"/>
        </w:rPr>
      </w:pPr>
      <w:r w:rsidRPr="007D48EA">
        <w:rPr>
          <w:sz w:val="24"/>
        </w:rPr>
        <w:t>Si le cahier des charges (annexe I) le stipule, des services afférents aux fournitures sont assurés.</w:t>
      </w:r>
    </w:p>
    <w:p w14:paraId="2B6B3ACD" w14:textId="77777777" w:rsidR="00C25CB9" w:rsidRPr="007D48EA" w:rsidRDefault="00C25CB9" w:rsidP="00C25CB9">
      <w:pPr>
        <w:tabs>
          <w:tab w:val="left" w:pos="709"/>
        </w:tabs>
        <w:suppressAutoHyphens/>
        <w:spacing w:before="120" w:after="120"/>
        <w:jc w:val="both"/>
        <w:rPr>
          <w:sz w:val="24"/>
        </w:rPr>
      </w:pPr>
      <w:r w:rsidRPr="007D48EA">
        <w:rPr>
          <w:b/>
          <w:sz w:val="24"/>
        </w:rPr>
        <w:t>II.1.7</w:t>
      </w:r>
      <w:r w:rsidRPr="007D48EA">
        <w:rPr>
          <w:b/>
          <w:sz w:val="24"/>
        </w:rPr>
        <w:tab/>
        <w:t>Dispositions générales relatives aux fournitures</w:t>
      </w:r>
    </w:p>
    <w:p w14:paraId="4BBBA150" w14:textId="77777777" w:rsidR="00C25CB9" w:rsidRPr="007D48EA" w:rsidRDefault="00C25CB9" w:rsidP="00C25CB9">
      <w:pPr>
        <w:numPr>
          <w:ilvl w:val="0"/>
          <w:numId w:val="15"/>
        </w:numPr>
        <w:suppressAutoHyphens/>
        <w:spacing w:before="0" w:beforeAutospacing="0"/>
        <w:ind w:left="426" w:hanging="426"/>
        <w:jc w:val="both"/>
        <w:rPr>
          <w:sz w:val="24"/>
        </w:rPr>
      </w:pPr>
      <w:r w:rsidRPr="007D48EA">
        <w:rPr>
          <w:sz w:val="24"/>
        </w:rPr>
        <w:t>Emballage</w:t>
      </w:r>
    </w:p>
    <w:p w14:paraId="782867E7" w14:textId="77777777" w:rsidR="00C25CB9" w:rsidRPr="007D48EA" w:rsidRDefault="00C25CB9" w:rsidP="00C25CB9">
      <w:pPr>
        <w:suppressAutoHyphens/>
        <w:jc w:val="both"/>
        <w:rPr>
          <w:sz w:val="24"/>
        </w:rPr>
      </w:pPr>
      <w:r w:rsidRPr="007D48EA">
        <w:rPr>
          <w:sz w:val="24"/>
        </w:rPr>
        <w:t>Les fournitures doivent être emballées dans des boîtes ou caisses très résistantes ou par tout autre système garantissant une parfaite préservation du contenu et empêchant les dommages ou détériorations. Les emballages, palettes, etc., y compris le contenu, ne peuvent pas dépasser 500 kg.</w:t>
      </w:r>
    </w:p>
    <w:p w14:paraId="4127140F" w14:textId="52CE5FC9" w:rsidR="00C25CB9" w:rsidRPr="007D48EA" w:rsidRDefault="00C25CB9" w:rsidP="00C25CB9">
      <w:pPr>
        <w:suppressAutoHyphens/>
        <w:jc w:val="both"/>
        <w:rPr>
          <w:sz w:val="24"/>
        </w:rPr>
      </w:pPr>
      <w:r w:rsidRPr="007D48EA">
        <w:rPr>
          <w:sz w:val="24"/>
        </w:rPr>
        <w:t xml:space="preserve">Sauf dispositions contraires des conditions particulières ou du cahier des charges (annexe I), les palettes sont considérées comme emballage perdu et ne sont pas retournées. Chaque boîte ou caisse doit être munie d'une étiquette de signalisation indiquant en caractères </w:t>
      </w:r>
      <w:r w:rsidR="009840D9" w:rsidRPr="007D48EA">
        <w:rPr>
          <w:sz w:val="24"/>
        </w:rPr>
        <w:t>apparents :</w:t>
      </w:r>
    </w:p>
    <w:p w14:paraId="13396921" w14:textId="604F137C"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nom </w:t>
      </w:r>
      <w:r w:rsidR="00C25CB9">
        <w:rPr>
          <w:sz w:val="24"/>
        </w:rPr>
        <w:t>d’Expertise France</w:t>
      </w:r>
      <w:r w:rsidR="00C25CB9" w:rsidRPr="007D48EA">
        <w:rPr>
          <w:sz w:val="24"/>
        </w:rPr>
        <w:t xml:space="preserve"> et l'adresse de </w:t>
      </w:r>
      <w:r w:rsidRPr="007D48EA">
        <w:rPr>
          <w:sz w:val="24"/>
        </w:rPr>
        <w:t>livraison ;</w:t>
      </w:r>
    </w:p>
    <w:p w14:paraId="1C82DD20" w14:textId="6B1FF676"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nom du </w:t>
      </w:r>
      <w:r w:rsidRPr="007D48EA">
        <w:rPr>
          <w:sz w:val="24"/>
        </w:rPr>
        <w:t>contractant ;</w:t>
      </w:r>
    </w:p>
    <w:p w14:paraId="6369C8B3" w14:textId="7A126545"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La</w:t>
      </w:r>
      <w:r w:rsidR="00C25CB9" w:rsidRPr="007D48EA">
        <w:rPr>
          <w:sz w:val="24"/>
        </w:rPr>
        <w:t xml:space="preserve"> désignation du </w:t>
      </w:r>
      <w:r w:rsidRPr="007D48EA">
        <w:rPr>
          <w:sz w:val="24"/>
        </w:rPr>
        <w:t>contenu ;</w:t>
      </w:r>
    </w:p>
    <w:p w14:paraId="6C455E15" w14:textId="39154630"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La</w:t>
      </w:r>
      <w:r w:rsidR="00C25CB9" w:rsidRPr="007D48EA">
        <w:rPr>
          <w:sz w:val="24"/>
        </w:rPr>
        <w:t xml:space="preserve"> date de </w:t>
      </w:r>
      <w:r w:rsidRPr="007D48EA">
        <w:rPr>
          <w:sz w:val="24"/>
        </w:rPr>
        <w:t>livraison ;</w:t>
      </w:r>
    </w:p>
    <w:p w14:paraId="3C372A6A" w14:textId="5FF679B9"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numéro et la date du bon de </w:t>
      </w:r>
      <w:r w:rsidRPr="007D48EA">
        <w:rPr>
          <w:sz w:val="24"/>
        </w:rPr>
        <w:t>commande ;</w:t>
      </w:r>
    </w:p>
    <w:p w14:paraId="2B62F5CE" w14:textId="73D9696F" w:rsidR="00C25CB9"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numéro de code de la Commission attribué à l'article.</w:t>
      </w:r>
    </w:p>
    <w:p w14:paraId="0E7CBCC0" w14:textId="77777777" w:rsidR="00C25CB9" w:rsidRPr="007D48EA" w:rsidRDefault="00C25CB9" w:rsidP="00C25CB9">
      <w:pPr>
        <w:suppressAutoHyphens/>
        <w:spacing w:before="0" w:beforeAutospacing="0"/>
        <w:ind w:left="709"/>
        <w:jc w:val="both"/>
        <w:rPr>
          <w:sz w:val="24"/>
        </w:rPr>
      </w:pPr>
    </w:p>
    <w:p w14:paraId="6261CE37" w14:textId="77777777" w:rsidR="00C25CB9" w:rsidRPr="007D48EA" w:rsidRDefault="00C25CB9" w:rsidP="00C25CB9">
      <w:pPr>
        <w:numPr>
          <w:ilvl w:val="0"/>
          <w:numId w:val="15"/>
        </w:numPr>
        <w:suppressAutoHyphens/>
        <w:spacing w:before="0" w:beforeAutospacing="0"/>
        <w:ind w:left="426" w:hanging="426"/>
        <w:jc w:val="both"/>
        <w:rPr>
          <w:sz w:val="24"/>
        </w:rPr>
      </w:pPr>
      <w:r w:rsidRPr="007D48EA">
        <w:rPr>
          <w:sz w:val="24"/>
        </w:rPr>
        <w:t>Garantie</w:t>
      </w:r>
    </w:p>
    <w:p w14:paraId="5D310439" w14:textId="77777777" w:rsidR="00C25CB9" w:rsidRPr="007D48EA" w:rsidRDefault="00C25CB9" w:rsidP="00C25CB9">
      <w:pPr>
        <w:suppressAutoHyphens/>
        <w:jc w:val="both"/>
        <w:rPr>
          <w:sz w:val="24"/>
        </w:rPr>
      </w:pPr>
      <w:r w:rsidRPr="007D48EA">
        <w:rPr>
          <w:sz w:val="24"/>
        </w:rPr>
        <w:t>Les fournitures sont garanties contre tout vice de fabrication et défaut de matière pendant deux ans à compter de la date de livraison, sauf si le cahier des charges (annexe I) prévoit une période de garantie plus longue.</w:t>
      </w:r>
    </w:p>
    <w:p w14:paraId="3C7BDC4B" w14:textId="77777777" w:rsidR="00C25CB9" w:rsidRPr="007D48EA" w:rsidRDefault="00C25CB9" w:rsidP="00C25CB9">
      <w:pPr>
        <w:suppressAutoHyphens/>
        <w:jc w:val="both"/>
        <w:rPr>
          <w:sz w:val="24"/>
        </w:rPr>
      </w:pPr>
      <w:r w:rsidRPr="007D48EA">
        <w:rPr>
          <w:sz w:val="24"/>
        </w:rPr>
        <w:t>Le contractant garantit que tous les permis et autorisations requis pour fabriquer et vendre les fournitures ont été obtenus.</w:t>
      </w:r>
    </w:p>
    <w:p w14:paraId="76BEFE10" w14:textId="77777777" w:rsidR="00C25CB9" w:rsidRPr="007D48EA" w:rsidRDefault="00C25CB9" w:rsidP="00C25CB9">
      <w:pPr>
        <w:suppressAutoHyphens/>
        <w:jc w:val="both"/>
        <w:rPr>
          <w:sz w:val="24"/>
        </w:rPr>
      </w:pPr>
      <w:r w:rsidRPr="007D48EA">
        <w:rPr>
          <w:sz w:val="24"/>
        </w:rPr>
        <w:t>Le contractant est tenu de remplacer à ses frais tout article s'étant détérioré ou devenu défectueux lors de son utilisation normale pendant la période de garantie. Le remplacement doit intervenir dans un délai raisonnable à convenir d'un commun accord.</w:t>
      </w:r>
    </w:p>
    <w:p w14:paraId="18259D55" w14:textId="77777777" w:rsidR="00C25CB9" w:rsidRPr="007D48EA" w:rsidRDefault="00C25CB9" w:rsidP="00C25CB9">
      <w:pPr>
        <w:suppressAutoHyphens/>
        <w:jc w:val="both"/>
        <w:rPr>
          <w:sz w:val="24"/>
        </w:rPr>
      </w:pPr>
      <w:r w:rsidRPr="007D48EA">
        <w:rPr>
          <w:sz w:val="24"/>
        </w:rPr>
        <w:t>Le contractant est responsable de tout défaut de conformité qui existe au moment de la livraison, même si le défaut n'apparaît qu'ultérieurement.</w:t>
      </w:r>
    </w:p>
    <w:p w14:paraId="7611808B" w14:textId="77777777" w:rsidR="00C25CB9" w:rsidRPr="007D48EA" w:rsidRDefault="00C25CB9" w:rsidP="00C25CB9">
      <w:pPr>
        <w:suppressAutoHyphens/>
        <w:jc w:val="both"/>
        <w:rPr>
          <w:sz w:val="24"/>
        </w:rPr>
      </w:pPr>
      <w:r w:rsidRPr="007D48EA">
        <w:rPr>
          <w:sz w:val="24"/>
        </w:rPr>
        <w:t>Le contractant est en outre responsable de tout défaut de conformité qui survient après la livraison et qui est imputable à l'inexécution de ses obligations, notamment s'il n'a pas garanti que, pendant une période déterminée, les fournitures soumises à un usage normal ou à un usage spécial conserveront les qualités ou les caractéristiques spécifiées.</w:t>
      </w:r>
    </w:p>
    <w:p w14:paraId="187D5D51" w14:textId="77777777" w:rsidR="00C25CB9" w:rsidRPr="007D48EA" w:rsidRDefault="00C25CB9" w:rsidP="00C25CB9">
      <w:pPr>
        <w:suppressAutoHyphens/>
        <w:jc w:val="both"/>
        <w:rPr>
          <w:sz w:val="24"/>
        </w:rPr>
      </w:pPr>
      <w:r w:rsidRPr="007D48EA">
        <w:rPr>
          <w:sz w:val="24"/>
        </w:rPr>
        <w:t>En cas de remplacement d'une partie d'un article, la pièce de rechange est garantie, aux mêmes conditions, pendant une période d'une durée égale à celle mentionnée ci-dessus.</w:t>
      </w:r>
    </w:p>
    <w:p w14:paraId="1C71B9FB" w14:textId="77777777" w:rsidR="00C25CB9" w:rsidRDefault="00C25CB9" w:rsidP="00C25CB9">
      <w:pPr>
        <w:suppressAutoHyphens/>
        <w:jc w:val="both"/>
        <w:rPr>
          <w:sz w:val="24"/>
        </w:rPr>
      </w:pPr>
      <w:r w:rsidRPr="007D48EA">
        <w:rPr>
          <w:sz w:val="24"/>
        </w:rPr>
        <w:t>S'il est établi qu'un défaut est dû à une erreur systématique de conception, le contractant est tenu de remplacer ou de modifier toutes les pièces identiques incorporées dans les autres fournitures faisant partie de la même commande, même si elles n'ont causé aucun incident. Dans ce cas, la période de garantie est prolongée ainsi qu'il est prévu au paragraphe précédent.</w:t>
      </w:r>
    </w:p>
    <w:p w14:paraId="51F88595" w14:textId="77777777" w:rsidR="00C25CB9" w:rsidRDefault="00C25CB9" w:rsidP="00C25CB9">
      <w:pPr>
        <w:pStyle w:val="Paragraphedeliste"/>
        <w:numPr>
          <w:ilvl w:val="0"/>
          <w:numId w:val="15"/>
        </w:numPr>
        <w:tabs>
          <w:tab w:val="left" w:pos="851"/>
        </w:tabs>
        <w:ind w:left="426" w:hanging="426"/>
        <w:jc w:val="both"/>
        <w:rPr>
          <w:sz w:val="24"/>
        </w:rPr>
      </w:pPr>
      <w:r w:rsidRPr="0007154C">
        <w:rPr>
          <w:sz w:val="24"/>
        </w:rPr>
        <w:t>Contrôle des exports</w:t>
      </w:r>
    </w:p>
    <w:p w14:paraId="46299632" w14:textId="77777777" w:rsidR="00C25CB9" w:rsidRPr="009840D9" w:rsidRDefault="00C25CB9" w:rsidP="00C25CB9">
      <w:pPr>
        <w:tabs>
          <w:tab w:val="left" w:pos="851"/>
        </w:tabs>
        <w:jc w:val="both"/>
        <w:rPr>
          <w:sz w:val="24"/>
        </w:rPr>
      </w:pPr>
      <w:r w:rsidRPr="00CB4B46">
        <w:rPr>
          <w:sz w:val="24"/>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CB4B46">
        <w:rPr>
          <w:sz w:val="24"/>
        </w:rPr>
        <w:t>Form</w:t>
      </w:r>
      <w:proofErr w:type="spellEnd"/>
      <w:r w:rsidRPr="00CB4B46">
        <w:rPr>
          <w:sz w:val="24"/>
        </w:rPr>
        <w:t xml:space="preserve">-ECCF) dûment complété et signé pour chaque fourniture. Il s’engagera à informer l’Acheteur de tout changement réglementaire </w:t>
      </w:r>
      <w:r w:rsidRPr="009840D9">
        <w:rPr>
          <w:sz w:val="24"/>
        </w:rPr>
        <w:t xml:space="preserve">(classement/embargo) impactant les biens vendus. </w:t>
      </w:r>
    </w:p>
    <w:p w14:paraId="4473D9AD" w14:textId="77777777" w:rsidR="00C25CB9" w:rsidRPr="009840D9" w:rsidRDefault="00C25CB9" w:rsidP="00C25CB9">
      <w:pPr>
        <w:spacing w:beforeAutospacing="0" w:after="0" w:afterAutospacing="0"/>
        <w:jc w:val="both"/>
        <w:rPr>
          <w:sz w:val="24"/>
        </w:rPr>
      </w:pPr>
      <w:r w:rsidRPr="009840D9">
        <w:rPr>
          <w:sz w:val="24"/>
        </w:rPr>
        <w:t>Option à inclure dans le cadre d’une passation de contrat avec un fournisseur français</w:t>
      </w:r>
    </w:p>
    <w:p w14:paraId="2B728FB3" w14:textId="64104F41" w:rsidR="00C25CB9" w:rsidRPr="00CB4B46" w:rsidRDefault="00C25CB9" w:rsidP="00C25CB9">
      <w:pPr>
        <w:spacing w:before="0" w:beforeAutospacing="0" w:after="0" w:afterAutospacing="0"/>
        <w:jc w:val="both"/>
        <w:rPr>
          <w:sz w:val="24"/>
        </w:rPr>
      </w:pPr>
      <w:r w:rsidRPr="009840D9">
        <w:rPr>
          <w:sz w:val="24"/>
        </w:rPr>
        <w:t xml:space="preserve">Si les biens entrent dans les catégories de biens définis à l’article R311-2 du code de la sécurité intérieure, le fournisseur s’engagera à nous transmettre dans les plus brefs délais sa copie </w:t>
      </w:r>
      <w:r w:rsidRPr="009840D9">
        <w:rPr>
          <w:sz w:val="24"/>
        </w:rPr>
        <w:lastRenderedPageBreak/>
        <w:t>d’autorisation de fabrication, de commercialisation et d’intermédiation de matériels de guerre (AFCI).</w:t>
      </w:r>
      <w:r w:rsidRPr="00CB4B46">
        <w:rPr>
          <w:sz w:val="24"/>
        </w:rPr>
        <w:t xml:space="preserve"> </w:t>
      </w:r>
    </w:p>
    <w:p w14:paraId="64FF954D" w14:textId="77777777" w:rsidR="00C25CB9" w:rsidRPr="00CB4B46" w:rsidRDefault="00C25CB9" w:rsidP="00C25CB9">
      <w:pPr>
        <w:spacing w:beforeAutospacing="0" w:after="0" w:afterAutospacing="0"/>
        <w:jc w:val="both"/>
        <w:rPr>
          <w:rFonts w:ascii="Arial" w:eastAsia="Times" w:hAnsi="Arial"/>
          <w:szCs w:val="20"/>
        </w:rPr>
      </w:pPr>
      <w:r w:rsidRPr="00CB4B46">
        <w:rPr>
          <w:sz w:val="24"/>
        </w:rPr>
        <w:t>L’exécution de toute exportation de biens classés militaires et leurs matériels connexes, et/ ou de biens double-usage, par le contractant (exportateur) est conditionnée à l’obtention de l’autorisation d’exportation et du respect des conditions associées.</w:t>
      </w:r>
    </w:p>
    <w:p w14:paraId="3B69A598" w14:textId="77777777" w:rsidR="00C25CB9" w:rsidRPr="007D48EA" w:rsidRDefault="00C25CB9" w:rsidP="00C25CB9">
      <w:pPr>
        <w:suppressAutoHyphens/>
        <w:spacing w:after="120"/>
        <w:jc w:val="both"/>
        <w:rPr>
          <w:b/>
          <w:sz w:val="24"/>
        </w:rPr>
      </w:pPr>
      <w:r w:rsidRPr="007D48EA">
        <w:rPr>
          <w:b/>
          <w:sz w:val="24"/>
        </w:rPr>
        <w:t>II.1.8</w:t>
      </w:r>
      <w:r w:rsidRPr="007D48EA">
        <w:rPr>
          <w:b/>
          <w:sz w:val="24"/>
        </w:rPr>
        <w:tab/>
        <w:t>Dispositions générales relatives à l'exécution du CC</w:t>
      </w:r>
    </w:p>
    <w:p w14:paraId="5F029E58" w14:textId="77777777" w:rsidR="00C25CB9" w:rsidRPr="007D48EA" w:rsidRDefault="00C25CB9" w:rsidP="00C25CB9">
      <w:pPr>
        <w:numPr>
          <w:ilvl w:val="1"/>
          <w:numId w:val="19"/>
        </w:numPr>
        <w:tabs>
          <w:tab w:val="clear" w:pos="1080"/>
        </w:tabs>
        <w:spacing w:before="0" w:beforeAutospacing="0"/>
        <w:ind w:left="425"/>
        <w:jc w:val="both"/>
        <w:rPr>
          <w:sz w:val="24"/>
        </w:rPr>
      </w:pPr>
      <w:r w:rsidRPr="007D48EA">
        <w:rPr>
          <w:sz w:val="24"/>
        </w:rPr>
        <w:t xml:space="preserve">Le contractant exécute le CC selon les meilleures pratiques professionnelles. </w:t>
      </w:r>
    </w:p>
    <w:p w14:paraId="028185EA"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Les démarches nécessaires à l'obtention de tous permis et autorisations requis pour l'exécution du CC, en vertu des lois et règlements en vigueur au lieu où les commandes doivent être exécutées, incombent exclusivement au contractant.</w:t>
      </w:r>
    </w:p>
    <w:p w14:paraId="3DFB23B8"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Toute référence au personnel du contractant dans le CC renvoie exclusivement aux personnes participant à l'exécution dudit CC.</w:t>
      </w:r>
    </w:p>
    <w:p w14:paraId="66962F26"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 contractant doit veiller à ce que tout membre de son personnel prenant part à l'exécution du CC ait les qualifications et l'expérience professionnelles requises pour l'exécution des bons de commande qu'il reçoit.</w:t>
      </w:r>
    </w:p>
    <w:p w14:paraId="2A9BA577"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 xml:space="preserve">Le contractant ne peut pas représenter </w:t>
      </w:r>
      <w:r>
        <w:rPr>
          <w:sz w:val="24"/>
        </w:rPr>
        <w:t>Expertise France</w:t>
      </w:r>
      <w:r w:rsidRPr="007D48EA">
        <w:rPr>
          <w:sz w:val="24"/>
        </w:rPr>
        <w:t xml:space="preserve"> ni se comporter d'une manière susceptible de donner cette impression. Il est tenu d'informer les tiers qu'il n'appartient pas à la fonction publique européenne.</w:t>
      </w:r>
    </w:p>
    <w:p w14:paraId="302785D9"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 contractant est seul responsable du personnel exécutant les tâches qui sont confiées au contractant.</w:t>
      </w:r>
    </w:p>
    <w:p w14:paraId="77469179" w14:textId="1FFDFD26" w:rsidR="00C25CB9" w:rsidRPr="007D48EA" w:rsidRDefault="00C25CB9" w:rsidP="00C25CB9">
      <w:pPr>
        <w:ind w:left="426"/>
        <w:jc w:val="both"/>
        <w:rPr>
          <w:sz w:val="24"/>
        </w:rPr>
      </w:pPr>
      <w:r w:rsidRPr="007D48EA">
        <w:rPr>
          <w:sz w:val="24"/>
        </w:rPr>
        <w:t xml:space="preserve">Dans le cadre des relations de travail ou de service avec son personnel, le contractant est tenu de </w:t>
      </w:r>
      <w:r w:rsidR="009840D9" w:rsidRPr="007D48EA">
        <w:rPr>
          <w:sz w:val="24"/>
        </w:rPr>
        <w:t>mentionner :</w:t>
      </w:r>
    </w:p>
    <w:p w14:paraId="6947BF46" w14:textId="6E885468" w:rsidR="00C25CB9" w:rsidRPr="007D48EA" w:rsidRDefault="009840D9" w:rsidP="00C25CB9">
      <w:pPr>
        <w:numPr>
          <w:ilvl w:val="0"/>
          <w:numId w:val="18"/>
        </w:numPr>
        <w:jc w:val="both"/>
        <w:rPr>
          <w:sz w:val="24"/>
        </w:rPr>
      </w:pPr>
      <w:r w:rsidRPr="007D48EA">
        <w:rPr>
          <w:sz w:val="24"/>
        </w:rPr>
        <w:t>Que</w:t>
      </w:r>
      <w:r w:rsidR="00C25CB9" w:rsidRPr="007D48EA">
        <w:rPr>
          <w:sz w:val="24"/>
        </w:rPr>
        <w:t xml:space="preserve"> le personnel exécutant les tâches confiées au contractant ne peut recevoir d'ordres directs </w:t>
      </w:r>
      <w:r w:rsidR="00C25CB9">
        <w:rPr>
          <w:sz w:val="24"/>
        </w:rPr>
        <w:t xml:space="preserve">d’Expertise </w:t>
      </w:r>
      <w:r>
        <w:rPr>
          <w:sz w:val="24"/>
        </w:rPr>
        <w:t>France</w:t>
      </w:r>
      <w:r w:rsidRPr="007D48EA">
        <w:rPr>
          <w:sz w:val="24"/>
        </w:rPr>
        <w:t xml:space="preserve"> ;</w:t>
      </w:r>
    </w:p>
    <w:p w14:paraId="0081C510" w14:textId="0D44AB69" w:rsidR="00C25CB9" w:rsidRPr="007D48EA" w:rsidRDefault="009840D9" w:rsidP="00C25CB9">
      <w:pPr>
        <w:numPr>
          <w:ilvl w:val="0"/>
          <w:numId w:val="18"/>
        </w:numPr>
        <w:jc w:val="both"/>
        <w:rPr>
          <w:sz w:val="24"/>
        </w:rPr>
      </w:pPr>
      <w:r>
        <w:rPr>
          <w:sz w:val="24"/>
        </w:rPr>
        <w:t>Qu’Expertise</w:t>
      </w:r>
      <w:r w:rsidR="00C25CB9">
        <w:rPr>
          <w:sz w:val="24"/>
        </w:rPr>
        <w:t xml:space="preserve"> France</w:t>
      </w:r>
      <w:r w:rsidR="00C25CB9" w:rsidRPr="007D48EA">
        <w:rPr>
          <w:sz w:val="24"/>
        </w:rPr>
        <w:t xml:space="preserve"> ne peut en aucun cas être considéré comme l'employeur du personnel visé au point i) et que ce dernier s'engage à n'invoquer à l'égard </w:t>
      </w:r>
      <w:r w:rsidR="00C25CB9">
        <w:rPr>
          <w:sz w:val="24"/>
        </w:rPr>
        <w:t>d’Expertise France</w:t>
      </w:r>
      <w:r w:rsidR="00C25CB9" w:rsidRPr="007D48EA">
        <w:rPr>
          <w:sz w:val="24"/>
        </w:rPr>
        <w:t xml:space="preserve"> aucun droit résultant de la relation contractuelle entre </w:t>
      </w:r>
      <w:r w:rsidR="00C25CB9">
        <w:rPr>
          <w:sz w:val="24"/>
        </w:rPr>
        <w:t>Expertise France</w:t>
      </w:r>
      <w:r w:rsidR="00C25CB9" w:rsidRPr="007D48EA">
        <w:rPr>
          <w:sz w:val="24"/>
        </w:rPr>
        <w:t xml:space="preserve"> et le contractant.</w:t>
      </w:r>
    </w:p>
    <w:p w14:paraId="0D71A81E" w14:textId="77777777" w:rsidR="00C25CB9" w:rsidRPr="007533C0" w:rsidRDefault="00C25CB9" w:rsidP="00C25CB9">
      <w:pPr>
        <w:numPr>
          <w:ilvl w:val="1"/>
          <w:numId w:val="19"/>
        </w:numPr>
        <w:tabs>
          <w:tab w:val="clear" w:pos="1080"/>
        </w:tabs>
        <w:spacing w:before="0" w:beforeAutospacing="0"/>
        <w:ind w:left="426" w:hanging="426"/>
        <w:jc w:val="both"/>
      </w:pPr>
      <w:r w:rsidRPr="007533C0">
        <w:rPr>
          <w:sz w:val="24"/>
        </w:rPr>
        <w:t xml:space="preserve">En cas d'incident lié à l'action d'un membre du personnel du contractant travaillant dans les locaux </w:t>
      </w:r>
      <w:r>
        <w:rPr>
          <w:sz w:val="24"/>
        </w:rPr>
        <w:t>d’Expertise France</w:t>
      </w:r>
      <w:r w:rsidRPr="007533C0">
        <w:rPr>
          <w:sz w:val="24"/>
        </w:rPr>
        <w:t xml:space="preserve">, ou en cas d'inadéquation de l'expérience et/ou des compétences d'un membre du personnel du contractant avec le profil requis par le CC, le contractant procède à son remplacement sans délai. </w:t>
      </w:r>
      <w:r>
        <w:rPr>
          <w:sz w:val="24"/>
        </w:rPr>
        <w:t>Expertise France</w:t>
      </w:r>
      <w:r w:rsidRPr="007533C0">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commandes imputable à un remplacement de personnel.</w:t>
      </w:r>
    </w:p>
    <w:p w14:paraId="5C4B4E4E" w14:textId="77777777" w:rsidR="00C25CB9" w:rsidRPr="007533C0" w:rsidRDefault="00C25CB9" w:rsidP="00C25CB9">
      <w:pPr>
        <w:numPr>
          <w:ilvl w:val="1"/>
          <w:numId w:val="19"/>
        </w:numPr>
        <w:tabs>
          <w:tab w:val="clear" w:pos="1080"/>
        </w:tabs>
        <w:spacing w:before="0" w:beforeAutospacing="0"/>
        <w:ind w:left="426" w:hanging="426"/>
        <w:jc w:val="both"/>
      </w:pPr>
      <w:r w:rsidRPr="007533C0">
        <w:rPr>
          <w:sz w:val="24"/>
        </w:rPr>
        <w:lastRenderedPageBreak/>
        <w:t xml:space="preserve">Si l'exécution du CC est entravée directement ou indirectement, en tout ou en partie, par un événement imprévu, une action ou une omission, le contractant, sans délai et de sa propre initiative, l'enregistre et le signale </w:t>
      </w:r>
      <w:r>
        <w:rPr>
          <w:sz w:val="24"/>
        </w:rPr>
        <w:t>à Expertise France</w:t>
      </w:r>
      <w:r w:rsidRPr="007533C0">
        <w:rPr>
          <w:sz w:val="24"/>
        </w:rPr>
        <w:t xml:space="preserv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 </w:t>
      </w:r>
    </w:p>
    <w:p w14:paraId="5007EFA6" w14:textId="77777777" w:rsidR="00C25CB9" w:rsidRDefault="00C25CB9" w:rsidP="00C25CB9">
      <w:pPr>
        <w:numPr>
          <w:ilvl w:val="1"/>
          <w:numId w:val="19"/>
        </w:numPr>
        <w:tabs>
          <w:tab w:val="clear" w:pos="1080"/>
        </w:tabs>
        <w:spacing w:before="0" w:beforeAutospacing="0"/>
        <w:ind w:left="426" w:hanging="426"/>
        <w:jc w:val="both"/>
        <w:rPr>
          <w:sz w:val="24"/>
        </w:rPr>
      </w:pPr>
      <w:r w:rsidRPr="007533C0">
        <w:rPr>
          <w:sz w:val="24"/>
        </w:rPr>
        <w:t xml:space="preserve">Si le contractant n'exécute pas ses obligations découlant du CC, </w:t>
      </w:r>
      <w:r>
        <w:rPr>
          <w:sz w:val="24"/>
        </w:rPr>
        <w:t>Expertise France</w:t>
      </w:r>
      <w:r w:rsidRPr="007533C0">
        <w:rPr>
          <w:sz w:val="24"/>
        </w:rPr>
        <w:t xml:space="preserve"> peut, sans préjudice de son droit de résilier le CC, réduire ou récupérer ses paiements proportionnellement à l'ampleur des obligations inexécutées. </w:t>
      </w:r>
      <w:r>
        <w:rPr>
          <w:sz w:val="24"/>
        </w:rPr>
        <w:t>Expertise France</w:t>
      </w:r>
      <w:r w:rsidRPr="007533C0">
        <w:rPr>
          <w:sz w:val="24"/>
        </w:rPr>
        <w:t xml:space="preserve"> peut, en outre, réclamer une indemnisation ou appliquer des dommages-intérêts conformément à l'article II.11.</w:t>
      </w:r>
    </w:p>
    <w:p w14:paraId="5B818546" w14:textId="77777777" w:rsidR="00C25CB9" w:rsidRPr="002D150F" w:rsidRDefault="00C25CB9" w:rsidP="00C25CB9">
      <w:pPr>
        <w:numPr>
          <w:ilvl w:val="1"/>
          <w:numId w:val="19"/>
        </w:numPr>
        <w:tabs>
          <w:tab w:val="clear" w:pos="1080"/>
        </w:tabs>
        <w:spacing w:before="0" w:beforeAutospacing="0" w:after="0" w:afterAutospacing="0"/>
        <w:ind w:left="426" w:hanging="426"/>
        <w:jc w:val="both"/>
        <w:rPr>
          <w:sz w:val="24"/>
        </w:rPr>
      </w:pPr>
      <w:r w:rsidRPr="002D150F">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12E2C3B2" w14:textId="6204FBD8"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Viande</w:t>
      </w:r>
      <w:r w:rsidR="00C25CB9">
        <w:rPr>
          <w:bCs/>
          <w:sz w:val="24"/>
        </w:rPr>
        <w:t> ;</w:t>
      </w:r>
    </w:p>
    <w:p w14:paraId="207A4168" w14:textId="68DF503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Œufs</w:t>
      </w:r>
      <w:r w:rsidR="00C25CB9">
        <w:rPr>
          <w:bCs/>
          <w:sz w:val="24"/>
        </w:rPr>
        <w:t> ;</w:t>
      </w:r>
    </w:p>
    <w:p w14:paraId="0D2C0009" w14:textId="637EB4E3"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Produits</w:t>
      </w:r>
      <w:r w:rsidR="00C25CB9">
        <w:rPr>
          <w:bCs/>
          <w:sz w:val="24"/>
        </w:rPr>
        <w:t xml:space="preserve"> laitiers ;</w:t>
      </w:r>
    </w:p>
    <w:p w14:paraId="6C0A1728" w14:textId="45020C9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Plats</w:t>
      </w:r>
      <w:r w:rsidR="00C25CB9">
        <w:rPr>
          <w:bCs/>
          <w:sz w:val="24"/>
        </w:rPr>
        <w:t xml:space="preserve"> cuisinés, margarine, pâtes à tartiner ;</w:t>
      </w:r>
    </w:p>
    <w:p w14:paraId="5A275B15" w14:textId="056CB89E"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Chaussures</w:t>
      </w:r>
      <w:r w:rsidR="00C25CB9">
        <w:rPr>
          <w:bCs/>
          <w:sz w:val="24"/>
        </w:rPr>
        <w:t xml:space="preserve"> en cuir ;</w:t>
      </w:r>
    </w:p>
    <w:p w14:paraId="32DE10B8" w14:textId="4831133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Sellerie</w:t>
      </w:r>
      <w:r w:rsidR="00C25CB9">
        <w:rPr>
          <w:bCs/>
          <w:sz w:val="24"/>
        </w:rPr>
        <w:t xml:space="preserve"> automobile ;</w:t>
      </w:r>
    </w:p>
    <w:p w14:paraId="0C341F64" w14:textId="24B309A5"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Produits</w:t>
      </w:r>
      <w:r w:rsidR="00C25CB9">
        <w:rPr>
          <w:bCs/>
          <w:sz w:val="24"/>
        </w:rPr>
        <w:t xml:space="preserve"> de ménage et d’entretien ;</w:t>
      </w:r>
    </w:p>
    <w:p w14:paraId="46A4E9D0" w14:textId="77777777" w:rsidR="00C25CB9" w:rsidRDefault="00C25CB9" w:rsidP="00C25CB9">
      <w:pPr>
        <w:numPr>
          <w:ilvl w:val="0"/>
          <w:numId w:val="27"/>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3FAAAA07" w14:textId="2119FE0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Bois</w:t>
      </w:r>
      <w:r w:rsidR="00C25CB9">
        <w:rPr>
          <w:bCs/>
          <w:sz w:val="24"/>
        </w:rPr>
        <w:t xml:space="preserve"> d’œuvre ;</w:t>
      </w:r>
    </w:p>
    <w:p w14:paraId="1149A3BD" w14:textId="66D8A96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Mobilier</w:t>
      </w:r>
      <w:r w:rsidR="00C25CB9">
        <w:rPr>
          <w:bCs/>
          <w:sz w:val="24"/>
        </w:rPr>
        <w:t xml:space="preserve"> en bois massif ou particules ;</w:t>
      </w:r>
    </w:p>
    <w:p w14:paraId="511B514A" w14:textId="3A013193"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Combustibles</w:t>
      </w:r>
      <w:r w:rsidR="00C25CB9">
        <w:rPr>
          <w:bCs/>
          <w:sz w:val="24"/>
        </w:rPr>
        <w:t> ;</w:t>
      </w:r>
    </w:p>
    <w:p w14:paraId="200A769A" w14:textId="35089EE5"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Papier</w:t>
      </w:r>
      <w:r w:rsidR="00C25CB9">
        <w:rPr>
          <w:bCs/>
          <w:sz w:val="24"/>
        </w:rPr>
        <w:t> ;</w:t>
      </w:r>
    </w:p>
    <w:p w14:paraId="4C74A8F1" w14:textId="184C169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Carton</w:t>
      </w:r>
      <w:r w:rsidR="00C25CB9">
        <w:rPr>
          <w:bCs/>
          <w:sz w:val="24"/>
        </w:rPr>
        <w:t> ;</w:t>
      </w:r>
    </w:p>
    <w:p w14:paraId="32820BD4" w14:textId="7F481A2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Textile</w:t>
      </w:r>
      <w:r w:rsidR="00C25CB9">
        <w:rPr>
          <w:bCs/>
          <w:sz w:val="24"/>
        </w:rPr>
        <w:t> ;</w:t>
      </w:r>
    </w:p>
    <w:p w14:paraId="420C9B88" w14:textId="1EA718A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Café</w:t>
      </w:r>
      <w:r w:rsidR="00C25CB9">
        <w:rPr>
          <w:bCs/>
          <w:sz w:val="24"/>
        </w:rPr>
        <w:t>, chocolat ;</w:t>
      </w:r>
    </w:p>
    <w:p w14:paraId="78B7903D" w14:textId="36AAF53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Fruits</w:t>
      </w:r>
      <w:r w:rsidR="00C25CB9">
        <w:rPr>
          <w:bCs/>
          <w:sz w:val="24"/>
        </w:rPr>
        <w:t xml:space="preserve"> exotiques ;</w:t>
      </w:r>
    </w:p>
    <w:p w14:paraId="35255A37" w14:textId="75528C96"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Électronique</w:t>
      </w:r>
      <w:r w:rsidR="00C25CB9">
        <w:rPr>
          <w:bCs/>
          <w:sz w:val="24"/>
        </w:rPr>
        <w:t>.</w:t>
      </w:r>
    </w:p>
    <w:p w14:paraId="7502B2BD" w14:textId="77777777" w:rsidR="00C25CB9" w:rsidRDefault="00C25CB9" w:rsidP="00C25CB9">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038FF6CC" w14:textId="77777777" w:rsidR="00C25CB9" w:rsidRDefault="00FC4A04" w:rsidP="00C25CB9">
      <w:pPr>
        <w:spacing w:before="0" w:beforeAutospacing="0" w:after="0" w:afterAutospacing="0"/>
        <w:ind w:left="851"/>
        <w:jc w:val="both"/>
        <w:outlineLvl w:val="0"/>
        <w:rPr>
          <w:rStyle w:val="Lienhypertexte"/>
          <w:bCs/>
          <w:sz w:val="24"/>
        </w:rPr>
      </w:pPr>
      <w:hyperlink r:id="rId24" w:history="1">
        <w:r w:rsidR="00C25CB9">
          <w:rPr>
            <w:rStyle w:val="Lienhypertexte"/>
            <w:bCs/>
            <w:sz w:val="24"/>
          </w:rPr>
          <w:t>https://www.ecologie.gouv.fr/sites/default/files/Guide_politique_achat_public_zero_deforestation.pdf</w:t>
        </w:r>
      </w:hyperlink>
    </w:p>
    <w:p w14:paraId="44FBA695" w14:textId="77777777" w:rsidR="00C25CB9" w:rsidRPr="005C1501" w:rsidRDefault="00C25CB9" w:rsidP="00C25CB9">
      <w:pPr>
        <w:spacing w:before="0" w:beforeAutospacing="0" w:after="0" w:afterAutospacing="0"/>
        <w:ind w:left="851"/>
        <w:jc w:val="both"/>
        <w:outlineLvl w:val="0"/>
        <w:rPr>
          <w:bCs/>
          <w:sz w:val="24"/>
        </w:rPr>
      </w:pPr>
    </w:p>
    <w:p w14:paraId="05327DFF" w14:textId="77777777" w:rsidR="00C25CB9" w:rsidRPr="007533C0" w:rsidRDefault="00C25CB9" w:rsidP="00C25CB9">
      <w:pPr>
        <w:pStyle w:val="Heading2contracts"/>
      </w:pPr>
      <w:r w:rsidRPr="007533C0">
        <w:lastRenderedPageBreak/>
        <w:t>Article II.2 – Moyens de communication</w:t>
      </w:r>
    </w:p>
    <w:p w14:paraId="7D184745" w14:textId="77777777" w:rsidR="00C25CB9" w:rsidRPr="007533C0" w:rsidRDefault="00C25CB9" w:rsidP="00C25CB9">
      <w:pPr>
        <w:adjustRightInd w:val="0"/>
        <w:ind w:left="851" w:hanging="851"/>
        <w:jc w:val="both"/>
        <w:rPr>
          <w:sz w:val="24"/>
        </w:rPr>
      </w:pPr>
      <w:r w:rsidRPr="007533C0">
        <w:rPr>
          <w:b/>
          <w:sz w:val="24"/>
        </w:rPr>
        <w:t>II.2.1</w:t>
      </w:r>
      <w:r w:rsidRPr="007533C0">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14:paraId="277325A4" w14:textId="77777777" w:rsidR="00C25CB9" w:rsidRPr="007533C0" w:rsidRDefault="00C25CB9" w:rsidP="00C25CB9">
      <w:pPr>
        <w:ind w:left="851" w:hanging="851"/>
        <w:jc w:val="both"/>
      </w:pPr>
      <w:r w:rsidRPr="007533C0">
        <w:rPr>
          <w:b/>
          <w:sz w:val="24"/>
        </w:rPr>
        <w:t>II.2.2</w:t>
      </w:r>
      <w:r w:rsidRPr="007533C0">
        <w:rPr>
          <w:b/>
          <w:sz w:val="24"/>
        </w:rPr>
        <w:tab/>
      </w:r>
      <w:r w:rsidRPr="007533C0">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0777DCEC" w14:textId="77777777" w:rsidR="00C25CB9" w:rsidRPr="007533C0" w:rsidRDefault="00C25CB9" w:rsidP="00C25CB9">
      <w:pPr>
        <w:ind w:left="851"/>
        <w:jc w:val="both"/>
        <w:rPr>
          <w:sz w:val="24"/>
        </w:rPr>
      </w:pPr>
      <w:r w:rsidRPr="007533C0">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1C630322" w14:textId="77777777" w:rsidR="00C25CB9" w:rsidRPr="007533C0" w:rsidRDefault="00C25CB9" w:rsidP="00C25CB9">
      <w:pPr>
        <w:adjustRightInd w:val="0"/>
        <w:ind w:left="851" w:hanging="851"/>
        <w:jc w:val="both"/>
        <w:rPr>
          <w:sz w:val="24"/>
        </w:rPr>
      </w:pPr>
      <w:r w:rsidRPr="007533C0">
        <w:rPr>
          <w:b/>
          <w:sz w:val="24"/>
        </w:rPr>
        <w:t>II.2.3</w:t>
      </w:r>
      <w:r w:rsidRPr="007533C0">
        <w:rPr>
          <w:sz w:val="24"/>
        </w:rPr>
        <w:tab/>
        <w:t xml:space="preserve">Le courrier envoyé par service postal est réputé reçu par </w:t>
      </w:r>
      <w:r>
        <w:rPr>
          <w:sz w:val="24"/>
        </w:rPr>
        <w:t>Expertise France</w:t>
      </w:r>
      <w:r w:rsidRPr="007533C0">
        <w:rPr>
          <w:sz w:val="24"/>
        </w:rPr>
        <w:t xml:space="preserve"> à la date de son enregistrement par le service responsable visé à l'article I.6. </w:t>
      </w:r>
    </w:p>
    <w:p w14:paraId="1D7BE813" w14:textId="77777777" w:rsidR="00C25CB9" w:rsidRDefault="00C25CB9" w:rsidP="00C25CB9">
      <w:pPr>
        <w:adjustRightInd w:val="0"/>
        <w:ind w:left="851"/>
        <w:jc w:val="both"/>
        <w:rPr>
          <w:sz w:val="24"/>
        </w:rPr>
      </w:pPr>
      <w:r w:rsidRPr="007533C0">
        <w:rPr>
          <w:sz w:val="24"/>
        </w:rPr>
        <w:t xml:space="preserve">Toute notification formelle doit être effectuée par lettre recommandée avec avis de réception ou tout moyen équivalent, ou par des moyens électroniques équivalents. </w:t>
      </w:r>
    </w:p>
    <w:p w14:paraId="3582E7A3" w14:textId="77777777" w:rsidR="00C25CB9" w:rsidRDefault="00C25CB9" w:rsidP="00C25CB9">
      <w:pPr>
        <w:adjustRightInd w:val="0"/>
        <w:ind w:left="851"/>
        <w:jc w:val="both"/>
        <w:rPr>
          <w:sz w:val="24"/>
        </w:rPr>
      </w:pPr>
    </w:p>
    <w:p w14:paraId="79FD1DAC" w14:textId="77777777" w:rsidR="00C25CB9" w:rsidRPr="007533C0" w:rsidRDefault="00C25CB9" w:rsidP="00C25CB9">
      <w:pPr>
        <w:adjustRightInd w:val="0"/>
        <w:ind w:left="851"/>
        <w:jc w:val="both"/>
        <w:rPr>
          <w:sz w:val="24"/>
        </w:rPr>
      </w:pPr>
    </w:p>
    <w:p w14:paraId="7E6837EE" w14:textId="77777777" w:rsidR="00C25CB9" w:rsidRPr="007533C0" w:rsidRDefault="00C25CB9" w:rsidP="00C25CB9">
      <w:pPr>
        <w:spacing w:before="240" w:after="120"/>
        <w:jc w:val="both"/>
        <w:rPr>
          <w:b/>
          <w:caps/>
          <w:sz w:val="24"/>
          <w:u w:val="single"/>
        </w:rPr>
      </w:pPr>
      <w:r w:rsidRPr="007533C0">
        <w:rPr>
          <w:b/>
          <w:caps/>
          <w:sz w:val="24"/>
          <w:u w:val="single"/>
        </w:rPr>
        <w:t>Article II.3 - ResponsabilitÉ</w:t>
      </w:r>
    </w:p>
    <w:p w14:paraId="7F36ADC1" w14:textId="77777777" w:rsidR="00C25CB9" w:rsidRPr="007533C0" w:rsidRDefault="00C25CB9" w:rsidP="00C25CB9">
      <w:pPr>
        <w:ind w:left="851" w:hanging="851"/>
        <w:jc w:val="both"/>
        <w:rPr>
          <w:sz w:val="24"/>
        </w:rPr>
      </w:pPr>
      <w:r w:rsidRPr="007533C0">
        <w:rPr>
          <w:b/>
          <w:sz w:val="24"/>
        </w:rPr>
        <w:t>II.3.1</w:t>
      </w:r>
      <w:r w:rsidRPr="007533C0">
        <w:rPr>
          <w:b/>
          <w:sz w:val="24"/>
        </w:rPr>
        <w:tab/>
      </w:r>
      <w:r w:rsidRPr="007533C0">
        <w:rPr>
          <w:sz w:val="24"/>
        </w:rPr>
        <w:t>Le contractant est seul responsable du respect de toutes les obligations légales qui lui incombent.</w:t>
      </w:r>
    </w:p>
    <w:p w14:paraId="6FB4AE89" w14:textId="77777777" w:rsidR="00C25CB9" w:rsidRPr="007533C0" w:rsidRDefault="00C25CB9" w:rsidP="00C25CB9">
      <w:pPr>
        <w:ind w:left="851" w:hanging="851"/>
        <w:jc w:val="both"/>
        <w:rPr>
          <w:sz w:val="24"/>
        </w:rPr>
      </w:pPr>
      <w:r w:rsidRPr="007533C0">
        <w:rPr>
          <w:b/>
          <w:sz w:val="24"/>
        </w:rPr>
        <w:t>II.3.2</w:t>
      </w:r>
      <w:r w:rsidRPr="007533C0">
        <w:rPr>
          <w:sz w:val="24"/>
        </w:rPr>
        <w:tab/>
        <w:t xml:space="preserve">Sauf en cas de faute intentionnelle ou de faute grave de sa part, </w:t>
      </w:r>
      <w:r>
        <w:rPr>
          <w:sz w:val="24"/>
        </w:rPr>
        <w:t>Expertise France</w:t>
      </w:r>
      <w:r w:rsidRPr="007533C0">
        <w:rPr>
          <w:sz w:val="24"/>
        </w:rPr>
        <w:t xml:space="preserve"> ne peut être tenu pour responsable des dommages causés ou subis par le contractant, notamment de tout dommage causé par le contractant à des tiers à l'occasion ou par le fait de l'exécution du CC.</w:t>
      </w:r>
    </w:p>
    <w:p w14:paraId="0198AD7E" w14:textId="77777777" w:rsidR="00C25CB9" w:rsidRDefault="00C25CB9" w:rsidP="00C25CB9">
      <w:pPr>
        <w:ind w:left="851" w:hanging="851"/>
        <w:jc w:val="both"/>
        <w:rPr>
          <w:sz w:val="24"/>
        </w:rPr>
      </w:pPr>
      <w:r w:rsidRPr="007533C0">
        <w:rPr>
          <w:b/>
          <w:sz w:val="24"/>
        </w:rPr>
        <w:t>II.3.3</w:t>
      </w:r>
      <w:r w:rsidRPr="007533C0">
        <w:rPr>
          <w:sz w:val="24"/>
        </w:rPr>
        <w:tab/>
        <w:t xml:space="preserve">Le contractant est tenu pour responsable des pertes et dommages subis par </w:t>
      </w:r>
      <w:r>
        <w:rPr>
          <w:sz w:val="24"/>
        </w:rPr>
        <w:t>Expertise France</w:t>
      </w:r>
      <w:r w:rsidRPr="007533C0">
        <w:rPr>
          <w:sz w:val="24"/>
        </w:rPr>
        <w:t xml:space="preserv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14:paraId="594467A7" w14:textId="77777777" w:rsidR="00C25CB9" w:rsidRDefault="00C25CB9" w:rsidP="00C25CB9">
      <w:pPr>
        <w:ind w:left="851" w:hanging="851"/>
        <w:jc w:val="both"/>
        <w:rPr>
          <w:sz w:val="24"/>
        </w:rPr>
      </w:pPr>
      <w:r w:rsidRPr="00E626C2">
        <w:rPr>
          <w:b/>
          <w:noProof/>
          <w:sz w:val="24"/>
        </w:rPr>
        <w:lastRenderedPageBreak/>
        <w:t>II.3.</w:t>
      </w:r>
      <w:r>
        <w:rPr>
          <w:b/>
          <w:noProof/>
          <w:sz w:val="24"/>
        </w:rPr>
        <w:t>4</w:t>
      </w:r>
      <w:r>
        <w:rPr>
          <w:b/>
          <w:noProof/>
          <w:sz w:val="24"/>
        </w:rPr>
        <w:tab/>
      </w:r>
      <w:r>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85635D">
        <w:rPr>
          <w:sz w:val="24"/>
        </w:rPr>
        <w:t>.</w:t>
      </w:r>
      <w:r w:rsidRPr="00D479A2">
        <w:rPr>
          <w:rFonts w:cstheme="minorHAnsi"/>
          <w:sz w:val="24"/>
        </w:rPr>
        <w:t xml:space="preserve"> </w:t>
      </w:r>
      <w:r w:rsidRPr="006445D4">
        <w:rPr>
          <w:rFonts w:cstheme="minorHAnsi"/>
          <w:sz w:val="24"/>
        </w:rPr>
        <w:t>En cas d’incident et/ou d’atteinte directe ou indirecte à la sécurité des personnes mobilisé</w:t>
      </w:r>
      <w:r>
        <w:rPr>
          <w:rFonts w:cstheme="minorHAnsi"/>
          <w:sz w:val="24"/>
        </w:rPr>
        <w:t>e</w:t>
      </w:r>
      <w:r w:rsidRPr="006445D4">
        <w:rPr>
          <w:rFonts w:cstheme="minorHAnsi"/>
          <w:sz w:val="24"/>
        </w:rPr>
        <w:t>s directement ou indirectement par le titulaire ou de ses équipements, la responsabilité d’Expertise France ne pourra être engagée de quelle que manière que ce soit.</w:t>
      </w:r>
    </w:p>
    <w:p w14:paraId="30496A4E" w14:textId="77777777" w:rsidR="00C25CB9" w:rsidRPr="007533C0" w:rsidRDefault="00C25CB9" w:rsidP="00C25CB9">
      <w:pPr>
        <w:spacing w:after="120"/>
        <w:ind w:left="851" w:hanging="851"/>
        <w:jc w:val="both"/>
      </w:pPr>
      <w:r w:rsidRPr="007533C0">
        <w:rPr>
          <w:b/>
          <w:sz w:val="24"/>
        </w:rPr>
        <w:t>II.3</w:t>
      </w:r>
      <w:r>
        <w:rPr>
          <w:b/>
          <w:sz w:val="24"/>
        </w:rPr>
        <w:t>.5</w:t>
      </w:r>
      <w:r w:rsidRPr="007533C0">
        <w:rPr>
          <w:sz w:val="24"/>
        </w:rPr>
        <w:tab/>
        <w:t xml:space="preserve">Le contractant garantit </w:t>
      </w:r>
      <w:r>
        <w:rPr>
          <w:sz w:val="24"/>
        </w:rPr>
        <w:t>Expertise France</w:t>
      </w:r>
      <w:r w:rsidRPr="007533C0">
        <w:rPr>
          <w:sz w:val="24"/>
        </w:rPr>
        <w:t xml:space="preserve"> contre tous recours et frais en cas d'action. Il assume toute indemnisation en cas d'action, de réclamation ou de procédure engagée par un tiers </w:t>
      </w:r>
      <w:proofErr w:type="spellStart"/>
      <w:r w:rsidRPr="007533C0">
        <w:rPr>
          <w:sz w:val="24"/>
        </w:rPr>
        <w:t xml:space="preserve">contre </w:t>
      </w:r>
      <w:r>
        <w:rPr>
          <w:sz w:val="24"/>
        </w:rPr>
        <w:t>Expertise</w:t>
      </w:r>
      <w:proofErr w:type="spellEnd"/>
      <w:r>
        <w:rPr>
          <w:sz w:val="24"/>
        </w:rPr>
        <w:t xml:space="preserve"> France</w:t>
      </w:r>
      <w:r w:rsidRPr="007533C0">
        <w:rPr>
          <w:sz w:val="24"/>
        </w:rPr>
        <w:t xml:space="preserve"> à la suite de tout dommage causé par le contractant lors de l'exécution du CC. Lors de toute action intentée par un tiers </w:t>
      </w:r>
      <w:proofErr w:type="spellStart"/>
      <w:r w:rsidRPr="007533C0">
        <w:rPr>
          <w:sz w:val="24"/>
        </w:rPr>
        <w:t xml:space="preserve">contre </w:t>
      </w:r>
      <w:r>
        <w:rPr>
          <w:sz w:val="24"/>
        </w:rPr>
        <w:t>Expertise</w:t>
      </w:r>
      <w:proofErr w:type="spellEnd"/>
      <w:r>
        <w:rPr>
          <w:sz w:val="24"/>
        </w:rPr>
        <w:t xml:space="preserve"> France</w:t>
      </w:r>
      <w:r w:rsidRPr="007533C0">
        <w:rPr>
          <w:sz w:val="24"/>
        </w:rPr>
        <w:t xml:space="preserve"> en relation avec l'exécution du CC, le contractant prête assistance </w:t>
      </w:r>
      <w:r>
        <w:rPr>
          <w:sz w:val="24"/>
        </w:rPr>
        <w:t>à Expertise France</w:t>
      </w:r>
      <w:r w:rsidRPr="007533C0">
        <w:rPr>
          <w:sz w:val="24"/>
        </w:rPr>
        <w:t xml:space="preserve">. </w:t>
      </w:r>
    </w:p>
    <w:p w14:paraId="0B800237" w14:textId="77777777" w:rsidR="00C25CB9" w:rsidRDefault="00C25CB9" w:rsidP="00C25CB9">
      <w:pPr>
        <w:spacing w:after="120"/>
        <w:ind w:left="851" w:hanging="851"/>
        <w:jc w:val="both"/>
        <w:rPr>
          <w:sz w:val="24"/>
        </w:rPr>
      </w:pPr>
      <w:r w:rsidRPr="007533C0">
        <w:rPr>
          <w:b/>
          <w:sz w:val="24"/>
        </w:rPr>
        <w:t>II.3.</w:t>
      </w:r>
      <w:r>
        <w:rPr>
          <w:b/>
          <w:sz w:val="24"/>
        </w:rPr>
        <w:t>6</w:t>
      </w:r>
      <w:r w:rsidRPr="007533C0">
        <w:rPr>
          <w:sz w:val="24"/>
        </w:rPr>
        <w:tab/>
        <w:t xml:space="preserve">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w:t>
      </w:r>
      <w:r>
        <w:rPr>
          <w:sz w:val="24"/>
        </w:rPr>
        <w:t>à Expertise France</w:t>
      </w:r>
      <w:r w:rsidRPr="007533C0">
        <w:rPr>
          <w:sz w:val="24"/>
        </w:rPr>
        <w:t>, s'il le demande.</w:t>
      </w:r>
    </w:p>
    <w:p w14:paraId="48E19D38" w14:textId="77777777" w:rsidR="00C25CB9" w:rsidRPr="007533C0" w:rsidRDefault="00C25CB9" w:rsidP="00C25CB9">
      <w:pPr>
        <w:spacing w:before="240" w:after="120"/>
        <w:jc w:val="both"/>
        <w:rPr>
          <w:b/>
          <w:caps/>
          <w:sz w:val="24"/>
          <w:u w:val="single"/>
        </w:rPr>
      </w:pPr>
      <w:r w:rsidRPr="007533C0">
        <w:rPr>
          <w:b/>
          <w:caps/>
          <w:sz w:val="24"/>
          <w:u w:val="single"/>
        </w:rPr>
        <w:t>Article II.4 - Conflits d'intérêts</w:t>
      </w:r>
    </w:p>
    <w:p w14:paraId="125951C0" w14:textId="77777777" w:rsidR="00C25CB9" w:rsidRPr="007533C0" w:rsidRDefault="00C25CB9" w:rsidP="00C25CB9">
      <w:pPr>
        <w:ind w:left="851" w:hanging="851"/>
        <w:jc w:val="both"/>
        <w:rPr>
          <w:sz w:val="24"/>
        </w:rPr>
      </w:pPr>
      <w:r w:rsidRPr="007533C0">
        <w:rPr>
          <w:b/>
          <w:sz w:val="24"/>
        </w:rPr>
        <w:t>II.4.1</w:t>
      </w:r>
      <w:r w:rsidRPr="007533C0">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14:paraId="07A1F584" w14:textId="77777777" w:rsidR="00C25CB9" w:rsidRPr="007533C0" w:rsidRDefault="00C25CB9" w:rsidP="00C25CB9">
      <w:pPr>
        <w:ind w:left="851" w:hanging="851"/>
        <w:jc w:val="both"/>
      </w:pPr>
      <w:r w:rsidRPr="007533C0">
        <w:rPr>
          <w:b/>
          <w:sz w:val="24"/>
        </w:rPr>
        <w:t>II.4.2</w:t>
      </w:r>
      <w:r w:rsidRPr="007533C0">
        <w:rPr>
          <w:sz w:val="24"/>
        </w:rPr>
        <w:tab/>
        <w:t xml:space="preserve">Toute situation constitutive d'un conflit d'intérêts ou susceptible de conduire à un conflit d'intérêts en cours d'exécution du CC doit être signalée sans délai et par écrit </w:t>
      </w:r>
      <w:r>
        <w:rPr>
          <w:sz w:val="24"/>
        </w:rPr>
        <w:t>à Expertise France</w:t>
      </w:r>
      <w:r w:rsidRPr="007533C0">
        <w:rPr>
          <w:sz w:val="24"/>
        </w:rPr>
        <w:t xml:space="preserve">. Le contractant prend immédiatement toutes les mesures nécessaires pour remédier à cette situation. </w:t>
      </w:r>
      <w:r>
        <w:rPr>
          <w:sz w:val="24"/>
        </w:rPr>
        <w:t>Expertise France</w:t>
      </w:r>
      <w:r w:rsidRPr="007533C0">
        <w:rPr>
          <w:sz w:val="24"/>
        </w:rPr>
        <w:t xml:space="preserve"> se réserve le droit de vérifier que les mesures prises sont appropriées et d'exiger que des mesures complémentaires soient prises dans un délai précis. </w:t>
      </w:r>
    </w:p>
    <w:p w14:paraId="6B54765B" w14:textId="77777777" w:rsidR="00C25CB9" w:rsidRPr="007533C0" w:rsidRDefault="00C25CB9" w:rsidP="00C25CB9">
      <w:pPr>
        <w:ind w:left="851" w:hanging="851"/>
        <w:jc w:val="both"/>
        <w:rPr>
          <w:sz w:val="24"/>
        </w:rPr>
      </w:pPr>
      <w:r w:rsidRPr="007533C0">
        <w:rPr>
          <w:b/>
          <w:sz w:val="24"/>
        </w:rPr>
        <w:t>II.4.3</w:t>
      </w:r>
      <w:r w:rsidRPr="007533C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224D841C" w14:textId="77777777" w:rsidR="00C25CB9" w:rsidRDefault="00C25CB9" w:rsidP="00C25CB9">
      <w:pPr>
        <w:ind w:left="851" w:hanging="851"/>
        <w:jc w:val="both"/>
        <w:rPr>
          <w:sz w:val="24"/>
        </w:rPr>
      </w:pPr>
      <w:r w:rsidRPr="007533C0">
        <w:rPr>
          <w:b/>
          <w:sz w:val="24"/>
        </w:rPr>
        <w:t>II.4.4</w:t>
      </w:r>
      <w:r w:rsidRPr="007533C0">
        <w:rPr>
          <w:b/>
          <w:sz w:val="24"/>
        </w:rPr>
        <w:tab/>
      </w:r>
      <w:r w:rsidRPr="007533C0">
        <w:rPr>
          <w:sz w:val="24"/>
        </w:rPr>
        <w:t xml:space="preserve">Le contractant répercute par écrit toutes les obligations pertinentes auprès des membres de son personnel et de toute personne physique ayant le pouvoir de le </w:t>
      </w:r>
      <w:r w:rsidRPr="007533C0">
        <w:rPr>
          <w:sz w:val="24"/>
        </w:rPr>
        <w:lastRenderedPageBreak/>
        <w:t xml:space="preserve">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12D1F42D" w14:textId="77777777" w:rsidR="00C25CB9" w:rsidRPr="007533C0" w:rsidRDefault="00C25CB9" w:rsidP="00C25CB9">
      <w:pPr>
        <w:ind w:left="851" w:hanging="851"/>
        <w:jc w:val="both"/>
      </w:pPr>
      <w:r w:rsidRPr="004E4DE0">
        <w:rPr>
          <w:b/>
          <w:noProof/>
          <w:sz w:val="24"/>
        </w:rPr>
        <w:t>II.4.</w:t>
      </w:r>
      <w:r>
        <w:rPr>
          <w:b/>
          <w:noProof/>
          <w:sz w:val="24"/>
        </w:rPr>
        <w:t>5</w:t>
      </w:r>
      <w:r>
        <w:rPr>
          <w:b/>
          <w:noProof/>
          <w:sz w:val="24"/>
        </w:rPr>
        <w:tab/>
      </w:r>
      <w:r w:rsidRPr="00216AFB">
        <w:rPr>
          <w:sz w:val="24"/>
        </w:rPr>
        <w:t xml:space="preserve">Le contractant s’engage également à prendre connaissance du </w:t>
      </w:r>
      <w:hyperlink r:id="rId25" w:history="1">
        <w:r w:rsidRPr="00216AFB">
          <w:rPr>
            <w:sz w:val="24"/>
          </w:rPr>
          <w:t>code de conduite d'Expertise France</w:t>
        </w:r>
      </w:hyperlink>
      <w:r w:rsidRPr="00216AFB">
        <w:rPr>
          <w:sz w:val="24"/>
        </w:rPr>
        <w:t xml:space="preserve"> et à s’y conformer strictement (le code de conduite d’Expertise France est accessible sur le site web de l’agence : www.expertisefrance.fr).</w:t>
      </w:r>
    </w:p>
    <w:p w14:paraId="1B911933" w14:textId="77777777" w:rsidR="00C25CB9" w:rsidRPr="007533C0" w:rsidRDefault="00C25CB9" w:rsidP="00C25CB9">
      <w:pPr>
        <w:spacing w:before="240" w:after="120"/>
        <w:jc w:val="both"/>
        <w:rPr>
          <w:sz w:val="24"/>
        </w:rPr>
      </w:pPr>
      <w:r w:rsidRPr="007533C0">
        <w:rPr>
          <w:b/>
          <w:caps/>
          <w:sz w:val="24"/>
          <w:u w:val="single"/>
        </w:rPr>
        <w:t xml:space="preserve">Article II.5 – Confidentialité </w:t>
      </w:r>
    </w:p>
    <w:p w14:paraId="28806B82" w14:textId="77777777" w:rsidR="00C25CB9" w:rsidRPr="007533C0" w:rsidRDefault="00C25CB9" w:rsidP="00C25CB9">
      <w:pPr>
        <w:ind w:left="851" w:hanging="851"/>
        <w:jc w:val="both"/>
        <w:rPr>
          <w:sz w:val="24"/>
        </w:rPr>
      </w:pPr>
      <w:r w:rsidRPr="007533C0">
        <w:rPr>
          <w:b/>
          <w:sz w:val="24"/>
        </w:rPr>
        <w:t>II.5.1.</w:t>
      </w:r>
      <w:r w:rsidRPr="007533C0">
        <w:rPr>
          <w:b/>
          <w:sz w:val="24"/>
        </w:rPr>
        <w:tab/>
      </w:r>
      <w:r>
        <w:rPr>
          <w:sz w:val="24"/>
        </w:rPr>
        <w:t>Expertise France</w:t>
      </w:r>
      <w:r w:rsidRPr="007533C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61A9139F" w14:textId="77777777" w:rsidR="00C25CB9" w:rsidRPr="007533C0" w:rsidRDefault="00C25CB9" w:rsidP="00C25CB9">
      <w:pPr>
        <w:ind w:left="709" w:firstLine="142"/>
        <w:jc w:val="both"/>
        <w:rPr>
          <w:sz w:val="24"/>
        </w:rPr>
      </w:pPr>
      <w:r w:rsidRPr="007533C0">
        <w:rPr>
          <w:sz w:val="24"/>
        </w:rPr>
        <w:t xml:space="preserve">Le contractant est </w:t>
      </w:r>
      <w:proofErr w:type="gramStart"/>
      <w:r w:rsidRPr="007533C0">
        <w:rPr>
          <w:sz w:val="24"/>
        </w:rPr>
        <w:t>tenu:</w:t>
      </w:r>
      <w:proofErr w:type="gramEnd"/>
    </w:p>
    <w:p w14:paraId="2E6299D9" w14:textId="77777777" w:rsidR="00C25CB9" w:rsidRPr="007533C0" w:rsidRDefault="00C25CB9" w:rsidP="00C25CB9">
      <w:pPr>
        <w:ind w:left="1134" w:hanging="283"/>
        <w:jc w:val="both"/>
      </w:pPr>
      <w:r w:rsidRPr="007533C0">
        <w:rPr>
          <w:sz w:val="24"/>
        </w:rPr>
        <w:t>a)</w:t>
      </w:r>
      <w:r w:rsidRPr="007533C0">
        <w:rPr>
          <w:sz w:val="24"/>
        </w:rPr>
        <w:tab/>
        <w:t xml:space="preserve">de ne pas utiliser d'informations et de documents confidentiels à des fins autres que le respect des obligations qui lui incombent en vertu du CC ou du bon de commande sans l'accord préalable écrit </w:t>
      </w:r>
      <w:r>
        <w:rPr>
          <w:sz w:val="24"/>
        </w:rPr>
        <w:t xml:space="preserve">d’Expertise </w:t>
      </w:r>
      <w:proofErr w:type="gramStart"/>
      <w:r>
        <w:rPr>
          <w:sz w:val="24"/>
        </w:rPr>
        <w:t>France</w:t>
      </w:r>
      <w:r w:rsidRPr="007533C0">
        <w:rPr>
          <w:sz w:val="24"/>
        </w:rPr>
        <w:t>;</w:t>
      </w:r>
      <w:proofErr w:type="gramEnd"/>
      <w:r w:rsidRPr="007533C0">
        <w:rPr>
          <w:sz w:val="24"/>
        </w:rPr>
        <w:t xml:space="preserve"> </w:t>
      </w:r>
    </w:p>
    <w:p w14:paraId="17B4E091" w14:textId="77777777" w:rsidR="00C25CB9" w:rsidRPr="007533C0" w:rsidRDefault="00C25CB9" w:rsidP="00C25CB9">
      <w:pPr>
        <w:ind w:left="1134" w:hanging="283"/>
        <w:jc w:val="both"/>
      </w:pPr>
      <w:r w:rsidRPr="007533C0">
        <w:rPr>
          <w:sz w:val="24"/>
        </w:rPr>
        <w:t>b)</w:t>
      </w:r>
      <w:r w:rsidRPr="007533C0">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sidRPr="007533C0">
        <w:rPr>
          <w:sz w:val="24"/>
        </w:rPr>
        <w:t>raisonnable;</w:t>
      </w:r>
      <w:proofErr w:type="gramEnd"/>
      <w:r w:rsidRPr="007533C0">
        <w:rPr>
          <w:sz w:val="24"/>
        </w:rPr>
        <w:t xml:space="preserve"> </w:t>
      </w:r>
    </w:p>
    <w:p w14:paraId="1117E023" w14:textId="77777777" w:rsidR="00C25CB9" w:rsidRPr="007533C0" w:rsidRDefault="00C25CB9" w:rsidP="00C25CB9">
      <w:pPr>
        <w:ind w:left="1134" w:hanging="283"/>
        <w:jc w:val="both"/>
        <w:rPr>
          <w:sz w:val="24"/>
        </w:rPr>
      </w:pPr>
      <w:r w:rsidRPr="007533C0">
        <w:rPr>
          <w:sz w:val="24"/>
        </w:rPr>
        <w:t>c)</w:t>
      </w:r>
      <w:r w:rsidRPr="007533C0">
        <w:rPr>
          <w:sz w:val="24"/>
        </w:rPr>
        <w:tab/>
        <w:t xml:space="preserve">de ne pas divulguer, directement ou indirectement, des informations et documents confidentiels à des tiers sans l'accord préalable écrit </w:t>
      </w:r>
      <w:r>
        <w:rPr>
          <w:sz w:val="24"/>
        </w:rPr>
        <w:t>d’Expertise France</w:t>
      </w:r>
      <w:r w:rsidRPr="007533C0">
        <w:rPr>
          <w:sz w:val="24"/>
        </w:rPr>
        <w:t>.</w:t>
      </w:r>
    </w:p>
    <w:p w14:paraId="5BFE60CD" w14:textId="77777777" w:rsidR="00C25CB9" w:rsidRPr="007533C0" w:rsidRDefault="00C25CB9" w:rsidP="00C25CB9">
      <w:pPr>
        <w:ind w:left="851" w:hanging="851"/>
        <w:jc w:val="both"/>
        <w:rPr>
          <w:sz w:val="24"/>
        </w:rPr>
      </w:pPr>
      <w:r w:rsidRPr="007533C0">
        <w:rPr>
          <w:b/>
          <w:sz w:val="24"/>
        </w:rPr>
        <w:t>II.5.2</w:t>
      </w:r>
      <w:r w:rsidRPr="007533C0">
        <w:rPr>
          <w:b/>
          <w:sz w:val="24"/>
        </w:rPr>
        <w:tab/>
      </w:r>
      <w:r w:rsidRPr="007533C0">
        <w:rPr>
          <w:sz w:val="24"/>
        </w:rPr>
        <w:t xml:space="preserve">L'obligation de confidentialité prévue à l'article II.5.1 est contraignante pour </w:t>
      </w:r>
      <w:r>
        <w:rPr>
          <w:sz w:val="24"/>
        </w:rPr>
        <w:t>Expertise France</w:t>
      </w:r>
      <w:r w:rsidRPr="007533C0">
        <w:rPr>
          <w:sz w:val="24"/>
        </w:rPr>
        <w:t xml:space="preserve"> et le contractant pendant l'exécution du CC et s'étend sur une période de cinq ans qui commence à courir à partir de la date du paiement du solde, sauf </w:t>
      </w:r>
      <w:proofErr w:type="gramStart"/>
      <w:r w:rsidRPr="007533C0">
        <w:rPr>
          <w:sz w:val="24"/>
        </w:rPr>
        <w:t>si:</w:t>
      </w:r>
      <w:proofErr w:type="gramEnd"/>
      <w:r w:rsidRPr="007533C0">
        <w:rPr>
          <w:sz w:val="24"/>
        </w:rPr>
        <w:t xml:space="preserve"> </w:t>
      </w:r>
    </w:p>
    <w:p w14:paraId="48D47A41" w14:textId="77777777" w:rsidR="00C25CB9" w:rsidRPr="007533C0" w:rsidRDefault="00C25CB9" w:rsidP="00C25CB9">
      <w:pPr>
        <w:ind w:left="1134" w:hanging="283"/>
        <w:jc w:val="both"/>
      </w:pPr>
      <w:r w:rsidRPr="007533C0">
        <w:rPr>
          <w:sz w:val="24"/>
        </w:rPr>
        <w:t>a)</w:t>
      </w:r>
      <w:r w:rsidRPr="007533C0">
        <w:rPr>
          <w:sz w:val="24"/>
        </w:rPr>
        <w:tab/>
        <w:t xml:space="preserve">la partie concernée accepte de libérer plus tôt l'autre partie de l'obligation de </w:t>
      </w:r>
      <w:proofErr w:type="gramStart"/>
      <w:r w:rsidRPr="007533C0">
        <w:rPr>
          <w:sz w:val="24"/>
        </w:rPr>
        <w:t>confidentialité;</w:t>
      </w:r>
      <w:proofErr w:type="gramEnd"/>
      <w:r w:rsidRPr="007533C0">
        <w:rPr>
          <w:sz w:val="24"/>
        </w:rPr>
        <w:t xml:space="preserve"> </w:t>
      </w:r>
    </w:p>
    <w:p w14:paraId="1A62EB07" w14:textId="77777777" w:rsidR="00C25CB9" w:rsidRPr="007533C0" w:rsidRDefault="00C25CB9" w:rsidP="00C25CB9">
      <w:pPr>
        <w:ind w:left="1134" w:hanging="283"/>
        <w:jc w:val="both"/>
      </w:pPr>
      <w:r w:rsidRPr="007533C0">
        <w:rPr>
          <w:sz w:val="24"/>
        </w:rPr>
        <w:t>b)</w:t>
      </w:r>
      <w:r w:rsidRPr="007533C0">
        <w:rPr>
          <w:sz w:val="24"/>
        </w:rPr>
        <w:tab/>
        <w:t xml:space="preserve">les informations confidentielles deviennent publiques d'une autre manière qu'à la suite de leur divulgation, en violation de l'obligation de confidentialité, par la partie tenue par cette </w:t>
      </w:r>
      <w:proofErr w:type="gramStart"/>
      <w:r w:rsidRPr="007533C0">
        <w:rPr>
          <w:sz w:val="24"/>
        </w:rPr>
        <w:t>obligation;</w:t>
      </w:r>
      <w:proofErr w:type="gramEnd"/>
      <w:r w:rsidRPr="007533C0">
        <w:rPr>
          <w:sz w:val="24"/>
        </w:rPr>
        <w:t xml:space="preserve"> </w:t>
      </w:r>
    </w:p>
    <w:p w14:paraId="5FDF3618" w14:textId="77777777" w:rsidR="00C25CB9" w:rsidRPr="007533C0" w:rsidRDefault="00C25CB9" w:rsidP="00C25CB9">
      <w:pPr>
        <w:ind w:left="1134" w:hanging="283"/>
        <w:jc w:val="both"/>
      </w:pPr>
      <w:r w:rsidRPr="007533C0">
        <w:rPr>
          <w:sz w:val="24"/>
        </w:rPr>
        <w:t>c)</w:t>
      </w:r>
      <w:r w:rsidRPr="007533C0">
        <w:rPr>
          <w:sz w:val="24"/>
        </w:rPr>
        <w:tab/>
        <w:t xml:space="preserve">la divulgation des informations confidentielles est exigée par la loi. </w:t>
      </w:r>
    </w:p>
    <w:p w14:paraId="112B2CA9" w14:textId="77777777" w:rsidR="00C25CB9" w:rsidRPr="007533C0" w:rsidRDefault="00C25CB9" w:rsidP="00C25CB9">
      <w:pPr>
        <w:ind w:left="851" w:hanging="851"/>
        <w:jc w:val="both"/>
        <w:rPr>
          <w:sz w:val="24"/>
        </w:rPr>
      </w:pPr>
      <w:r w:rsidRPr="007533C0">
        <w:rPr>
          <w:b/>
          <w:sz w:val="24"/>
        </w:rPr>
        <w:t>II.5.3</w:t>
      </w:r>
      <w:r w:rsidRPr="007533C0">
        <w:rPr>
          <w:sz w:val="24"/>
        </w:rPr>
        <w:tab/>
        <w:t xml:space="preserve">Le contractant obtient de toute personne physique ayant le pouvoir de le représenter ou de prendre des décisions en son nom, ainsi que des tiers participant à l'exécution du </w:t>
      </w:r>
      <w:r w:rsidRPr="007533C0">
        <w:rPr>
          <w:sz w:val="24"/>
        </w:rPr>
        <w:lastRenderedPageBreak/>
        <w:t>CC ou du bon de commande, l'engagement qu'ils se conformeront à l'obligation de confidentialité prévue à l'article II.5.1.</w:t>
      </w:r>
    </w:p>
    <w:p w14:paraId="405CFF20" w14:textId="77777777" w:rsidR="00C25CB9" w:rsidRPr="007533C0" w:rsidRDefault="00C25CB9" w:rsidP="00C25CB9">
      <w:pPr>
        <w:pStyle w:val="Titre2"/>
      </w:pPr>
      <w:r w:rsidRPr="007533C0">
        <w:t>Article II.6 – Traitement des données à caractère personnel</w:t>
      </w:r>
    </w:p>
    <w:p w14:paraId="4AB43D26"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Pr="00216AFB">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F9AC26D" w14:textId="77777777" w:rsidR="00C25CB9"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216AFB">
        <w:rPr>
          <w:sz w:val="24"/>
        </w:rPr>
        <w:t>Les fondements juridiques légitimant le ou les traitements correspondent aux c) et e) de l'article 6.1 du RGPD, à savoir que :</w:t>
      </w:r>
    </w:p>
    <w:p w14:paraId="6F21D7D1" w14:textId="77777777" w:rsidR="00C25CB9" w:rsidRPr="00216AFB" w:rsidRDefault="00C25CB9" w:rsidP="00C25CB9">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au respect d’une obligation légale à laquelle Expertise France est soumis ;</w:t>
      </w:r>
    </w:p>
    <w:p w14:paraId="00614F76" w14:textId="77777777" w:rsidR="00C25CB9" w:rsidRPr="00216AFB" w:rsidRDefault="00C25CB9" w:rsidP="00C25CB9">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à l’exécution d’une mission d’intérêt public ou relevant de l’exercice de l’autorité publique dont est investi Expertise France ;</w:t>
      </w:r>
    </w:p>
    <w:p w14:paraId="30320FF3"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II.6.3</w:t>
      </w:r>
      <w:r>
        <w:rPr>
          <w:b/>
          <w:noProof/>
          <w:sz w:val="24"/>
        </w:rPr>
        <w:tab/>
      </w:r>
      <w:r w:rsidRPr="00216AFB">
        <w:rPr>
          <w:sz w:val="24"/>
        </w:rPr>
        <w:t xml:space="preserve">Les finalités du ou des traitements sont : </w:t>
      </w:r>
    </w:p>
    <w:p w14:paraId="0B9AABF5" w14:textId="77777777" w:rsidR="00C25CB9" w:rsidRPr="00216AFB" w:rsidRDefault="00C25CB9" w:rsidP="00C25CB9">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 xml:space="preserve">La gestion et le suivi du présent </w:t>
      </w:r>
      <w:r>
        <w:rPr>
          <w:sz w:val="24"/>
        </w:rPr>
        <w:t>CC</w:t>
      </w:r>
      <w:r w:rsidRPr="00216AFB">
        <w:rPr>
          <w:sz w:val="24"/>
        </w:rPr>
        <w:t xml:space="preserve">, </w:t>
      </w:r>
    </w:p>
    <w:p w14:paraId="47C38D3A" w14:textId="77777777" w:rsidR="00C25CB9" w:rsidRPr="00216AFB" w:rsidRDefault="00C25CB9" w:rsidP="00C25CB9">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La gestion et le suivi du reporting aux bailleurs et autres autorités de contrôle.</w:t>
      </w:r>
    </w:p>
    <w:p w14:paraId="340DBEE4"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II.6.4</w:t>
      </w:r>
      <w:r>
        <w:rPr>
          <w:b/>
          <w:noProof/>
          <w:sz w:val="24"/>
        </w:rPr>
        <w:tab/>
      </w:r>
      <w:r w:rsidRPr="00216AFB">
        <w:rPr>
          <w:sz w:val="24"/>
        </w:rPr>
        <w:t>Les destinataires ou catégorie de destinataires des données à caractère personnel sont exclusivement les personnels habilités d</w:t>
      </w:r>
      <w:r>
        <w:rPr>
          <w:sz w:val="24"/>
        </w:rPr>
        <w:t>’Expertise France</w:t>
      </w:r>
      <w:r w:rsidRPr="00216AFB">
        <w:rPr>
          <w:sz w:val="24"/>
        </w:rPr>
        <w:t xml:space="preserve">, des ministères et des opérateurs de l'Etat, les bailleurs de fonds, en </w:t>
      </w:r>
      <w:proofErr w:type="gramStart"/>
      <w:r w:rsidRPr="00216AFB">
        <w:rPr>
          <w:sz w:val="24"/>
        </w:rPr>
        <w:t>charge</w:t>
      </w:r>
      <w:proofErr w:type="gramEnd"/>
      <w:r w:rsidRPr="00216AFB">
        <w:rPr>
          <w:sz w:val="24"/>
        </w:rPr>
        <w:t xml:space="preserve"> de la passation et de l'exécution du présent contrat, ainsi que de leurs prestataires d’assistance dans ses activités.</w:t>
      </w:r>
    </w:p>
    <w:p w14:paraId="0E60FBFC" w14:textId="77777777" w:rsidR="00C25CB9" w:rsidRPr="00CB5D83" w:rsidRDefault="00C25CB9" w:rsidP="00C25CB9">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II.6.5</w:t>
      </w:r>
      <w:r>
        <w:rPr>
          <w:b/>
          <w:noProof/>
          <w:sz w:val="24"/>
        </w:rPr>
        <w:tab/>
      </w:r>
      <w:r w:rsidRPr="00216AFB">
        <w:rPr>
          <w:sz w:val="24"/>
        </w:rPr>
        <w:t xml:space="preserve">Durée de conservation : ces données sont conservées pendant toute la durée d'exécution du </w:t>
      </w:r>
      <w:r>
        <w:rPr>
          <w:sz w:val="24"/>
        </w:rPr>
        <w:t>CC</w:t>
      </w:r>
      <w:r w:rsidRPr="00216AFB">
        <w:rPr>
          <w:sz w:val="24"/>
        </w:rPr>
        <w:t>, ainsi que durant la DUA applicable au contrat.</w:t>
      </w:r>
    </w:p>
    <w:p w14:paraId="39AFAD24"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II.6.6</w:t>
      </w:r>
      <w:r>
        <w:rPr>
          <w:b/>
          <w:noProof/>
          <w:sz w:val="24"/>
        </w:rPr>
        <w:tab/>
      </w:r>
      <w:r w:rsidRPr="00216AFB">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6" w:history="1">
        <w:r w:rsidRPr="00216AFB">
          <w:rPr>
            <w:sz w:val="24"/>
          </w:rPr>
          <w:t>informatique.libertes@expertisefrance.fr</w:t>
        </w:r>
      </w:hyperlink>
      <w:r w:rsidRPr="00216AFB">
        <w:rPr>
          <w:sz w:val="24"/>
        </w:rPr>
        <w:t>)</w:t>
      </w:r>
      <w:r>
        <w:rPr>
          <w:sz w:val="24"/>
        </w:rPr>
        <w:t>.</w:t>
      </w:r>
    </w:p>
    <w:p w14:paraId="23921991" w14:textId="77777777" w:rsidR="00C25CB9" w:rsidRDefault="00C25CB9" w:rsidP="00C25CB9">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II.6.7</w:t>
      </w:r>
      <w:r>
        <w:rPr>
          <w:b/>
          <w:noProof/>
          <w:sz w:val="24"/>
        </w:rPr>
        <w:tab/>
      </w:r>
      <w:r w:rsidRPr="00216AFB">
        <w:rPr>
          <w:sz w:val="24"/>
        </w:rPr>
        <w:t>La personne dont les données à caractère personnel sont collectées dans le cadre de la présente procédure dispose d'un droit de réclamation auprès de la CNIL.)</w:t>
      </w:r>
      <w:r>
        <w:rPr>
          <w:rFonts w:cs="Arial"/>
        </w:rPr>
        <w:t xml:space="preserve"> </w:t>
      </w:r>
    </w:p>
    <w:p w14:paraId="36EBA133" w14:textId="77777777" w:rsidR="00C25CB9" w:rsidRPr="00216AFB" w:rsidRDefault="00C25CB9" w:rsidP="00C25CB9">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216AFB">
        <w:rPr>
          <w:b/>
          <w:noProof/>
          <w:sz w:val="24"/>
        </w:rPr>
        <w:lastRenderedPageBreak/>
        <w:t>II.6.8</w:t>
      </w:r>
      <w:r w:rsidRPr="00216AFB">
        <w:rPr>
          <w:b/>
          <w:noProof/>
          <w:sz w:val="24"/>
        </w:rPr>
        <w:tab/>
      </w:r>
      <w:r w:rsidRPr="00216AFB">
        <w:rPr>
          <w:noProof/>
          <w:sz w:val="24"/>
        </w:rPr>
        <w:t xml:space="preserve">Dans l’hypothèse où le présent </w:t>
      </w:r>
      <w:r>
        <w:rPr>
          <w:noProof/>
          <w:sz w:val="24"/>
        </w:rPr>
        <w:t>CC</w:t>
      </w:r>
      <w:r w:rsidRPr="00216AFB">
        <w:rPr>
          <w:noProof/>
          <w:sz w:val="24"/>
        </w:rPr>
        <w:t xml:space="preserve">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893ECFC" w14:textId="77777777" w:rsidR="00C25CB9" w:rsidRPr="00C1574B" w:rsidRDefault="00C25CB9" w:rsidP="00C25CB9">
      <w:pPr>
        <w:widowControl w:val="0"/>
        <w:numPr>
          <w:ilvl w:val="12"/>
          <w:numId w:val="0"/>
        </w:numPr>
        <w:overflowPunct w:val="0"/>
        <w:autoSpaceDE w:val="0"/>
        <w:autoSpaceDN w:val="0"/>
        <w:adjustRightInd w:val="0"/>
        <w:ind w:left="851"/>
        <w:jc w:val="both"/>
        <w:textAlignment w:val="baseline"/>
        <w:rPr>
          <w:rFonts w:cs="Arial"/>
        </w:rPr>
      </w:pPr>
      <w:r w:rsidRPr="00216AFB">
        <w:rPr>
          <w:noProof/>
          <w:sz w:val="24"/>
        </w:rPr>
        <w:t>Le titulaire du contrat s’engage, notamment, à :</w:t>
      </w:r>
    </w:p>
    <w:p w14:paraId="2DF72FA7"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7EEBE4AB"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Veiller à ce que les personnes autorisées à traiter les données à caractère personnel s’engagent à respecter la confidentialité ou soient soumises à une obligation légale appropriée de confidentialité ;</w:t>
      </w:r>
    </w:p>
    <w:p w14:paraId="3AB06D81"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1D65D198"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Notifier à </w:t>
      </w:r>
      <w:r>
        <w:rPr>
          <w:noProof/>
          <w:sz w:val="24"/>
        </w:rPr>
        <w:t>Expertise France</w:t>
      </w:r>
      <w:r w:rsidRPr="00216AFB">
        <w:rPr>
          <w:noProof/>
          <w:sz w:val="24"/>
        </w:rPr>
        <w:t>, par tout moyen, toute violation de données à caractère personnel dans un délai maximum de 24 heures après en avoir pris connaissance.</w:t>
      </w:r>
    </w:p>
    <w:p w14:paraId="662684FD"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Aider </w:t>
      </w:r>
      <w:r>
        <w:rPr>
          <w:noProof/>
          <w:sz w:val="24"/>
        </w:rPr>
        <w:t>Expertise France</w:t>
      </w:r>
      <w:r w:rsidRPr="00216AFB">
        <w:rPr>
          <w:noProof/>
          <w:sz w:val="24"/>
        </w:rPr>
        <w:t xml:space="preserve"> à s’acquitter de son obligation de donner suite aux demandes dont les personnes concernées le saisissent ;</w:t>
      </w:r>
    </w:p>
    <w:p w14:paraId="6EC8D6C4"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Supprimer toutes les données à caractère personnel ou les renvoyer à </w:t>
      </w:r>
      <w:r>
        <w:rPr>
          <w:noProof/>
          <w:sz w:val="24"/>
        </w:rPr>
        <w:t>Expertise France</w:t>
      </w:r>
      <w:r w:rsidRPr="00216AFB">
        <w:rPr>
          <w:noProof/>
          <w:sz w:val="24"/>
        </w:rPr>
        <w:t>, au terme de la prestation de services relative au contrat, selon le choix de cette dernière, à moins que le droit de l’Union ou le droit de l’Etat membre n’exige la conservation desdites données ;</w:t>
      </w:r>
    </w:p>
    <w:p w14:paraId="29E41CE2"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Mettre à la disposition </w:t>
      </w:r>
      <w:r>
        <w:rPr>
          <w:noProof/>
          <w:sz w:val="24"/>
        </w:rPr>
        <w:t>d’Expertise France</w:t>
      </w:r>
      <w:r w:rsidRPr="00216AFB">
        <w:rPr>
          <w:noProof/>
          <w:sz w:val="24"/>
        </w:rPr>
        <w:t xml:space="preserve"> toutes les informations nécessaires pour démontrer le respect des obligations prévues au présent article et permettre la réalisation d’audits par elle ou toute autre personne qu’il a mandatée.</w:t>
      </w:r>
    </w:p>
    <w:p w14:paraId="2F34D15C"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II.6.9</w:t>
      </w:r>
      <w:r>
        <w:rPr>
          <w:b/>
          <w:noProof/>
          <w:sz w:val="24"/>
        </w:rPr>
        <w:tab/>
      </w:r>
      <w:r w:rsidRPr="00216AFB">
        <w:rPr>
          <w:noProof/>
          <w:sz w:val="24"/>
        </w:rPr>
        <w:t xml:space="preserve">Lorsque le titulaire fait appel à un sous-traitant pour mener des activités de traitement des données personnelles dans le cadre de l’exécution du </w:t>
      </w:r>
      <w:r>
        <w:rPr>
          <w:noProof/>
          <w:sz w:val="24"/>
        </w:rPr>
        <w:t>CC</w:t>
      </w:r>
      <w:r w:rsidRPr="00216AFB">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Pr>
          <w:noProof/>
          <w:sz w:val="24"/>
        </w:rPr>
        <w:t>Expertise France</w:t>
      </w:r>
      <w:r w:rsidRPr="00216AFB">
        <w:rPr>
          <w:noProof/>
          <w:sz w:val="24"/>
        </w:rPr>
        <w:t xml:space="preserve"> d’émettre des objections à l’encontre de ces changements.</w:t>
      </w:r>
    </w:p>
    <w:p w14:paraId="1850864C" w14:textId="77777777" w:rsidR="00C25CB9" w:rsidRPr="00C1574B" w:rsidRDefault="00C25CB9" w:rsidP="00C25CB9">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II.6.10</w:t>
      </w:r>
      <w:r>
        <w:rPr>
          <w:b/>
          <w:noProof/>
          <w:sz w:val="24"/>
        </w:rPr>
        <w:tab/>
      </w:r>
      <w:r w:rsidRPr="00216AFB">
        <w:rPr>
          <w:noProof/>
          <w:sz w:val="24"/>
        </w:rPr>
        <w:t xml:space="preserve">Les mêmes obligations en matière de protection des données que celles fixées dans le </w:t>
      </w:r>
      <w:r>
        <w:rPr>
          <w:noProof/>
          <w:sz w:val="24"/>
        </w:rPr>
        <w:t>CC</w:t>
      </w:r>
      <w:r w:rsidRPr="00216AFB">
        <w:rPr>
          <w:noProof/>
          <w:sz w:val="24"/>
        </w:rPr>
        <w:t xml:space="preserve"> entre </w:t>
      </w:r>
      <w:r>
        <w:rPr>
          <w:noProof/>
          <w:sz w:val="24"/>
        </w:rPr>
        <w:t>Expertise France</w:t>
      </w:r>
      <w:r w:rsidRPr="00216AFB">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Pr>
          <w:noProof/>
          <w:sz w:val="24"/>
        </w:rPr>
        <w:t>Expertise France</w:t>
      </w:r>
      <w:r w:rsidRPr="00216AFB">
        <w:rPr>
          <w:noProof/>
          <w:sz w:val="24"/>
        </w:rPr>
        <w:t xml:space="preserve"> de l’exécution des </w:t>
      </w:r>
      <w:r w:rsidRPr="00216AFB">
        <w:rPr>
          <w:noProof/>
          <w:sz w:val="24"/>
        </w:rPr>
        <w:lastRenderedPageBreak/>
        <w:t>obligations du sous-traitant.</w:t>
      </w:r>
      <w:r w:rsidRPr="00C1574B">
        <w:rPr>
          <w:rFonts w:cs="Arial"/>
        </w:rPr>
        <w:t xml:space="preserve"> </w:t>
      </w:r>
    </w:p>
    <w:p w14:paraId="643CDD36" w14:textId="77777777" w:rsidR="00C25CB9" w:rsidRPr="00C500FA" w:rsidRDefault="00C25CB9" w:rsidP="00C25CB9">
      <w:pPr>
        <w:pStyle w:val="Commentaire"/>
        <w:ind w:left="851" w:hanging="851"/>
        <w:jc w:val="both"/>
        <w:rPr>
          <w:sz w:val="24"/>
        </w:rPr>
      </w:pPr>
      <w:r>
        <w:rPr>
          <w:b/>
          <w:noProof/>
          <w:sz w:val="24"/>
        </w:rPr>
        <w:t>II.6.10</w:t>
      </w:r>
      <w:r>
        <w:rPr>
          <w:b/>
          <w:noProof/>
          <w:sz w:val="24"/>
        </w:rPr>
        <w:tab/>
      </w:r>
      <w:r w:rsidRPr="00216AFB">
        <w:rPr>
          <w:noProof/>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0DFF4506" w14:textId="77777777" w:rsidR="00C25CB9" w:rsidRPr="00516BE6" w:rsidRDefault="00C25CB9" w:rsidP="00C25CB9">
      <w:pPr>
        <w:pStyle w:val="Titre2"/>
      </w:pPr>
      <w:r w:rsidRPr="00516BE6">
        <w:t>Article II.7 – Sous-traitance</w:t>
      </w:r>
    </w:p>
    <w:p w14:paraId="1507B9F2" w14:textId="77777777" w:rsidR="00C25CB9" w:rsidRPr="00516BE6" w:rsidRDefault="00C25CB9" w:rsidP="00C25CB9">
      <w:pPr>
        <w:ind w:left="851" w:hanging="851"/>
        <w:jc w:val="both"/>
        <w:rPr>
          <w:sz w:val="24"/>
        </w:rPr>
      </w:pPr>
      <w:r w:rsidRPr="00516BE6">
        <w:rPr>
          <w:b/>
          <w:sz w:val="24"/>
        </w:rPr>
        <w:t>II.7.1</w:t>
      </w:r>
      <w:r w:rsidRPr="00516BE6">
        <w:rPr>
          <w:b/>
          <w:i/>
          <w:sz w:val="24"/>
        </w:rPr>
        <w:tab/>
      </w:r>
      <w:r w:rsidRPr="00516BE6">
        <w:rPr>
          <w:sz w:val="24"/>
        </w:rPr>
        <w:t xml:space="preserve">Le contractant ne peut, sans l'autorisation préalable écrite </w:t>
      </w:r>
      <w:r>
        <w:rPr>
          <w:sz w:val="24"/>
        </w:rPr>
        <w:t>d’Expertise France</w:t>
      </w:r>
      <w:r w:rsidRPr="00516BE6">
        <w:rPr>
          <w:sz w:val="24"/>
        </w:rPr>
        <w:t>, conclure des contrats de sous-traitance ni faire exécuter, de facto, le CC par des tiers.</w:t>
      </w:r>
    </w:p>
    <w:p w14:paraId="64752652" w14:textId="77777777" w:rsidR="00C25CB9" w:rsidRPr="00516BE6" w:rsidRDefault="00C25CB9" w:rsidP="00C25CB9">
      <w:pPr>
        <w:ind w:left="851" w:hanging="851"/>
        <w:jc w:val="both"/>
        <w:rPr>
          <w:sz w:val="24"/>
        </w:rPr>
      </w:pPr>
      <w:r w:rsidRPr="00516BE6">
        <w:rPr>
          <w:b/>
          <w:sz w:val="24"/>
        </w:rPr>
        <w:t>II.7.2</w:t>
      </w:r>
      <w:r w:rsidRPr="00516BE6">
        <w:rPr>
          <w:b/>
          <w:sz w:val="24"/>
        </w:rPr>
        <w:tab/>
      </w:r>
      <w:r w:rsidRPr="00516BE6">
        <w:rPr>
          <w:sz w:val="24"/>
        </w:rPr>
        <w:t>Même lorsqu’Expertise</w:t>
      </w:r>
      <w:r>
        <w:rPr>
          <w:sz w:val="24"/>
        </w:rPr>
        <w:t xml:space="preserve"> France</w:t>
      </w:r>
      <w:r w:rsidRPr="00516BE6">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7D4BF479" w14:textId="77777777" w:rsidR="00C25CB9" w:rsidRPr="00516BE6" w:rsidRDefault="00C25CB9" w:rsidP="00C25CB9">
      <w:pPr>
        <w:ind w:left="851" w:hanging="851"/>
        <w:jc w:val="both"/>
        <w:rPr>
          <w:sz w:val="24"/>
        </w:rPr>
      </w:pPr>
      <w:r w:rsidRPr="00516BE6">
        <w:rPr>
          <w:b/>
          <w:sz w:val="24"/>
        </w:rPr>
        <w:t>II.7.3</w:t>
      </w:r>
      <w:r w:rsidRPr="00516BE6">
        <w:rPr>
          <w:b/>
          <w:sz w:val="24"/>
        </w:rPr>
        <w:tab/>
      </w:r>
      <w:r w:rsidRPr="00516BE6">
        <w:rPr>
          <w:sz w:val="24"/>
        </w:rPr>
        <w:t xml:space="preserve">Le contractant veille à ce que le contrat de sous-traitance ne modifie pas les droits et garanties conférés </w:t>
      </w:r>
      <w:r>
        <w:rPr>
          <w:sz w:val="24"/>
        </w:rPr>
        <w:t>à Expertise France</w:t>
      </w:r>
      <w:r w:rsidRPr="00516BE6">
        <w:rPr>
          <w:sz w:val="24"/>
        </w:rPr>
        <w:t xml:space="preserve"> en vertu du présent CC, et notamment de son article II.16.</w:t>
      </w:r>
    </w:p>
    <w:p w14:paraId="65EEBA3E" w14:textId="77777777" w:rsidR="00C25CB9" w:rsidRPr="00516BE6" w:rsidRDefault="00C25CB9" w:rsidP="00C25CB9">
      <w:pPr>
        <w:pStyle w:val="Titre2"/>
      </w:pPr>
      <w:r w:rsidRPr="00516BE6">
        <w:t>Article II.8 – Avenants</w:t>
      </w:r>
    </w:p>
    <w:p w14:paraId="126BD922" w14:textId="77777777" w:rsidR="00C25CB9" w:rsidRPr="00516BE6" w:rsidRDefault="00C25CB9" w:rsidP="00C25CB9">
      <w:pPr>
        <w:ind w:left="851" w:hanging="851"/>
        <w:jc w:val="both"/>
        <w:rPr>
          <w:sz w:val="24"/>
        </w:rPr>
      </w:pPr>
      <w:r w:rsidRPr="00516BE6">
        <w:rPr>
          <w:b/>
          <w:sz w:val="24"/>
        </w:rPr>
        <w:t>II.8.1</w:t>
      </w:r>
      <w:r w:rsidRPr="00516BE6">
        <w:rPr>
          <w:sz w:val="24"/>
        </w:rPr>
        <w:tab/>
        <w:t>Tout avenant au CC ou au bon de commande est établi par écrit avant l'exécution de toute obligation contractuelle. Un bon de commande ne peut être considéré comme un avenant au CC.</w:t>
      </w:r>
    </w:p>
    <w:p w14:paraId="4E75A373" w14:textId="77777777" w:rsidR="00C25CB9" w:rsidRPr="00516BE6" w:rsidRDefault="00C25CB9" w:rsidP="00C25CB9">
      <w:pPr>
        <w:ind w:left="851" w:hanging="851"/>
        <w:jc w:val="both"/>
        <w:rPr>
          <w:sz w:val="24"/>
        </w:rPr>
      </w:pPr>
      <w:r w:rsidRPr="00516BE6">
        <w:rPr>
          <w:b/>
          <w:sz w:val="24"/>
        </w:rPr>
        <w:t>II.8.2</w:t>
      </w:r>
      <w:r w:rsidRPr="00516BE6">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14:paraId="120C522A" w14:textId="77777777" w:rsidR="00C25CB9" w:rsidRPr="00516BE6" w:rsidRDefault="00C25CB9" w:rsidP="00C25CB9">
      <w:pPr>
        <w:pStyle w:val="Titre2"/>
      </w:pPr>
      <w:r w:rsidRPr="00516BE6">
        <w:t>Article II.9 – Cession</w:t>
      </w:r>
    </w:p>
    <w:p w14:paraId="7DB8D17F" w14:textId="77777777" w:rsidR="00C25CB9" w:rsidRPr="00516BE6" w:rsidRDefault="00C25CB9" w:rsidP="00C25CB9">
      <w:pPr>
        <w:ind w:left="851" w:hanging="851"/>
        <w:jc w:val="both"/>
        <w:rPr>
          <w:sz w:val="24"/>
        </w:rPr>
      </w:pPr>
      <w:r w:rsidRPr="00516BE6">
        <w:rPr>
          <w:b/>
          <w:sz w:val="24"/>
        </w:rPr>
        <w:t>II.9.1</w:t>
      </w:r>
      <w:r w:rsidRPr="00516BE6">
        <w:rPr>
          <w:b/>
          <w:i/>
          <w:sz w:val="24"/>
        </w:rPr>
        <w:tab/>
      </w:r>
      <w:r w:rsidRPr="00516BE6">
        <w:rPr>
          <w:sz w:val="24"/>
        </w:rPr>
        <w:t xml:space="preserve">Le contractant ne peut céder tout ou partie des droits, y compris des créances, et obligations découlant du CC sans l'autorisation préalable écrite </w:t>
      </w:r>
      <w:r>
        <w:rPr>
          <w:sz w:val="24"/>
        </w:rPr>
        <w:t>d’Expertise France</w:t>
      </w:r>
      <w:r w:rsidRPr="00516BE6">
        <w:rPr>
          <w:sz w:val="24"/>
        </w:rPr>
        <w:t>.</w:t>
      </w:r>
    </w:p>
    <w:p w14:paraId="3649F6D7" w14:textId="77777777" w:rsidR="00C25CB9" w:rsidRPr="00516BE6" w:rsidRDefault="00C25CB9" w:rsidP="00C25CB9">
      <w:pPr>
        <w:ind w:left="851" w:hanging="851"/>
        <w:jc w:val="both"/>
        <w:rPr>
          <w:sz w:val="24"/>
        </w:rPr>
      </w:pPr>
      <w:r w:rsidRPr="00516BE6">
        <w:rPr>
          <w:b/>
          <w:sz w:val="24"/>
        </w:rPr>
        <w:t>II.9.2</w:t>
      </w:r>
      <w:r w:rsidRPr="00516BE6">
        <w:rPr>
          <w:b/>
          <w:sz w:val="24"/>
        </w:rPr>
        <w:tab/>
      </w:r>
      <w:r w:rsidRPr="00516BE6">
        <w:rPr>
          <w:sz w:val="24"/>
        </w:rPr>
        <w:t xml:space="preserve">En l'absence de cette autorisation ou en cas de non-respect des conditions dont elle est assortie, la cession des droits ou obligations effectuée par le contractant n'est pas opposable </w:t>
      </w:r>
      <w:r>
        <w:rPr>
          <w:sz w:val="24"/>
        </w:rPr>
        <w:t>à Expertise France</w:t>
      </w:r>
      <w:r w:rsidRPr="00516BE6">
        <w:rPr>
          <w:sz w:val="24"/>
        </w:rPr>
        <w:t xml:space="preserve"> et n'a aucun effet à son égard.</w:t>
      </w:r>
    </w:p>
    <w:p w14:paraId="4E8F59C4" w14:textId="77777777" w:rsidR="00C25CB9" w:rsidRPr="00167CBD" w:rsidRDefault="00C25CB9" w:rsidP="00C25CB9">
      <w:pPr>
        <w:pStyle w:val="Titre2"/>
      </w:pPr>
      <w:r w:rsidRPr="00167CBD">
        <w:lastRenderedPageBreak/>
        <w:t xml:space="preserve">Article II.10 – Force majeure </w:t>
      </w:r>
    </w:p>
    <w:p w14:paraId="6C738EDD" w14:textId="77777777" w:rsidR="00C25CB9" w:rsidRPr="00167CBD" w:rsidRDefault="00C25CB9" w:rsidP="00C25CB9">
      <w:pPr>
        <w:ind w:left="851" w:hanging="851"/>
        <w:jc w:val="both"/>
        <w:rPr>
          <w:sz w:val="24"/>
        </w:rPr>
      </w:pPr>
      <w:r w:rsidRPr="00167CBD">
        <w:rPr>
          <w:b/>
          <w:sz w:val="24"/>
        </w:rPr>
        <w:t>II.10.1</w:t>
      </w:r>
      <w:r w:rsidRPr="00167CBD">
        <w:rPr>
          <w:b/>
          <w:i/>
          <w:sz w:val="24"/>
        </w:rPr>
        <w:tab/>
      </w:r>
      <w:r w:rsidRPr="00167CBD">
        <w:rPr>
          <w:sz w:val="24"/>
        </w:rPr>
        <w:t>On entend par</w:t>
      </w:r>
      <w:proofErr w:type="gramStart"/>
      <w:r w:rsidRPr="00167CBD">
        <w:rPr>
          <w:sz w:val="24"/>
        </w:rPr>
        <w:t xml:space="preserve"> «force</w:t>
      </w:r>
      <w:proofErr w:type="gramEnd"/>
      <w:r w:rsidRPr="00167CBD">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283CAC3F" w14:textId="77777777" w:rsidR="00C25CB9" w:rsidRPr="00167CBD" w:rsidRDefault="00C25CB9" w:rsidP="00C25CB9">
      <w:pPr>
        <w:ind w:left="851" w:hanging="851"/>
        <w:jc w:val="both"/>
        <w:rPr>
          <w:sz w:val="24"/>
        </w:rPr>
      </w:pPr>
      <w:r w:rsidRPr="00167CBD">
        <w:rPr>
          <w:b/>
          <w:sz w:val="24"/>
        </w:rPr>
        <w:t>II.10.2</w:t>
      </w:r>
      <w:r w:rsidRPr="00167CBD">
        <w:rPr>
          <w:sz w:val="24"/>
        </w:rPr>
        <w:tab/>
        <w:t>Toute partie confrontée à un cas de force majeure en avertit formellement et sans délai l'autre partie, en précisant la nature, la durée probable et les effets prévisibles de cet événement.</w:t>
      </w:r>
    </w:p>
    <w:p w14:paraId="3AA8BF62" w14:textId="77777777" w:rsidR="00C25CB9" w:rsidRPr="00167CBD" w:rsidRDefault="00C25CB9" w:rsidP="00C25CB9">
      <w:pPr>
        <w:ind w:left="851" w:hanging="851"/>
        <w:jc w:val="both"/>
        <w:rPr>
          <w:sz w:val="24"/>
        </w:rPr>
      </w:pPr>
      <w:r w:rsidRPr="00167CBD">
        <w:rPr>
          <w:b/>
          <w:sz w:val="24"/>
        </w:rPr>
        <w:t>II.10.3</w:t>
      </w:r>
      <w:r w:rsidRPr="00167CBD">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14:paraId="76C2EBEA" w14:textId="77777777" w:rsidR="00C25CB9" w:rsidRPr="00167CBD" w:rsidRDefault="00C25CB9" w:rsidP="00C25CB9">
      <w:pPr>
        <w:ind w:left="851" w:hanging="851"/>
        <w:jc w:val="both"/>
        <w:rPr>
          <w:sz w:val="24"/>
        </w:rPr>
      </w:pPr>
      <w:r w:rsidRPr="00167CBD">
        <w:rPr>
          <w:b/>
          <w:sz w:val="24"/>
        </w:rPr>
        <w:t>II.10.4</w:t>
      </w:r>
      <w:r w:rsidRPr="00167CBD">
        <w:rPr>
          <w:sz w:val="24"/>
        </w:rPr>
        <w:tab/>
        <w:t>Les parties prennent toutes mesures pour limiter les éventuels dommages qui résulteraient d'un cas de force majeure.</w:t>
      </w:r>
    </w:p>
    <w:p w14:paraId="2EE15DA1" w14:textId="77777777" w:rsidR="00C25CB9" w:rsidRPr="00167CBD" w:rsidRDefault="00C25CB9" w:rsidP="00C25CB9">
      <w:pPr>
        <w:pStyle w:val="Titre2"/>
      </w:pPr>
      <w:r w:rsidRPr="00167CBD">
        <w:t>Article II.11 – Pénalités</w:t>
      </w:r>
    </w:p>
    <w:p w14:paraId="16D1B971" w14:textId="77777777" w:rsidR="00C25CB9" w:rsidRPr="00E90314" w:rsidRDefault="00C25CB9" w:rsidP="00C25CB9">
      <w:pPr>
        <w:jc w:val="both"/>
        <w:rPr>
          <w:sz w:val="24"/>
        </w:rPr>
      </w:pPr>
      <w:r>
        <w:rPr>
          <w:sz w:val="24"/>
        </w:rPr>
        <w:t>Expertise France</w:t>
      </w:r>
      <w:r w:rsidRPr="00740822">
        <w:rPr>
          <w:sz w:val="24"/>
        </w:rPr>
        <w:t xml:space="preserve"> peut imposer au contractant le paiement de </w:t>
      </w:r>
      <w:r w:rsidRPr="00AD7976">
        <w:rPr>
          <w:sz w:val="24"/>
        </w:rPr>
        <w:t>pénalités si celui-ci ne r</w:t>
      </w:r>
      <w:r w:rsidRPr="00E90314">
        <w:rPr>
          <w:sz w:val="24"/>
        </w:rPr>
        <w:t xml:space="preserve">emplit pas ses obligations contractuelles, ou s'il ne respecte pas le niveau de qualité requis, au regard du cahier des charges. </w:t>
      </w:r>
    </w:p>
    <w:p w14:paraId="06C3D043" w14:textId="77777777" w:rsidR="00C25CB9" w:rsidRPr="007F154A" w:rsidRDefault="00C25CB9" w:rsidP="00C25CB9">
      <w:pPr>
        <w:jc w:val="both"/>
        <w:rPr>
          <w:sz w:val="24"/>
        </w:rPr>
      </w:pPr>
      <w:r w:rsidRPr="00E90314">
        <w:rPr>
          <w:sz w:val="24"/>
        </w:rPr>
        <w:t xml:space="preserve">Si le contractant n'exécute pas ses obligations contractuelles dans le délai fixé par le CC ou le bon de commande ou le contrat spécifique correspondant, </w:t>
      </w:r>
      <w:r>
        <w:rPr>
          <w:sz w:val="24"/>
        </w:rPr>
        <w:t>Expertise France</w:t>
      </w:r>
      <w:r w:rsidRPr="00E90314">
        <w:rPr>
          <w:sz w:val="24"/>
        </w:rPr>
        <w:t xml:space="preserve"> peut lui imposer, indépendamment de la responsabilité réelle ou potentielle du contractant et du droit </w:t>
      </w:r>
      <w:r>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Pr="00760DF8">
        <w:rPr>
          <w:sz w:val="24"/>
        </w:rPr>
        <w:t>pénalités</w:t>
      </w:r>
      <w:r w:rsidRPr="007F154A">
        <w:rPr>
          <w:sz w:val="24"/>
        </w:rPr>
        <w:t xml:space="preserve"> pour chaque jour calendrier de retard, calculés selon la formule </w:t>
      </w:r>
      <w:proofErr w:type="gramStart"/>
      <w:r w:rsidRPr="007F154A">
        <w:rPr>
          <w:sz w:val="24"/>
        </w:rPr>
        <w:t>suivante:</w:t>
      </w:r>
      <w:proofErr w:type="gramEnd"/>
      <w:r w:rsidRPr="007F154A">
        <w:rPr>
          <w:sz w:val="24"/>
        </w:rPr>
        <w:t xml:space="preserve"> </w:t>
      </w:r>
    </w:p>
    <w:p w14:paraId="21195443" w14:textId="77777777" w:rsidR="00C25CB9" w:rsidRPr="009C1FC0" w:rsidRDefault="00C25CB9" w:rsidP="00C25CB9">
      <w:pPr>
        <w:ind w:firstLine="284"/>
        <w:jc w:val="both"/>
        <w:rPr>
          <w:sz w:val="24"/>
        </w:rPr>
      </w:pPr>
      <w:r w:rsidRPr="00234431">
        <w:rPr>
          <w:i/>
          <w:noProof/>
          <w:sz w:val="24"/>
        </w:rPr>
        <w:t xml:space="preserve"> </w:t>
      </w:r>
      <w:r w:rsidRPr="009C1FC0">
        <w:rPr>
          <w:i/>
          <w:noProof/>
          <w:sz w:val="24"/>
        </w:rPr>
        <w:t>V</w:t>
      </w:r>
      <w:r>
        <w:rPr>
          <w:i/>
          <w:noProof/>
          <w:sz w:val="24"/>
        </w:rPr>
        <w:t xml:space="preserve"> x </w:t>
      </w:r>
      <w:r w:rsidRPr="009C1FC0">
        <w:rPr>
          <w:i/>
          <w:noProof/>
          <w:sz w:val="24"/>
        </w:rPr>
        <w:t>d</w:t>
      </w:r>
      <w:r>
        <w:rPr>
          <w:i/>
          <w:noProof/>
          <w:sz w:val="24"/>
        </w:rPr>
        <w:t xml:space="preserve"> / 500</w:t>
      </w:r>
    </w:p>
    <w:p w14:paraId="63C25179" w14:textId="77777777" w:rsidR="00C25CB9" w:rsidRPr="00726FE6" w:rsidRDefault="00C25CB9" w:rsidP="00C25CB9">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 xml:space="preserve">t </w:t>
      </w:r>
      <w:proofErr w:type="gramStart"/>
      <w:r w:rsidRPr="00726FE6">
        <w:rPr>
          <w:sz w:val="24"/>
        </w:rPr>
        <w:t>concerné;</w:t>
      </w:r>
      <w:proofErr w:type="gramEnd"/>
    </w:p>
    <w:p w14:paraId="30BC8592" w14:textId="77777777" w:rsidR="00C25CB9" w:rsidRPr="00050C4C" w:rsidRDefault="00C25CB9" w:rsidP="00C25CB9">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w:t>
      </w:r>
      <w:r w:rsidRPr="00050C4C">
        <w:rPr>
          <w:sz w:val="24"/>
        </w:rPr>
        <w:t xml:space="preserve"> </w:t>
      </w:r>
    </w:p>
    <w:p w14:paraId="4B5CFA1F" w14:textId="77777777" w:rsidR="00C25CB9" w:rsidRPr="00050C4C" w:rsidRDefault="00C25CB9" w:rsidP="00C25CB9">
      <w:pPr>
        <w:jc w:val="both"/>
      </w:pPr>
      <w:r w:rsidRPr="00050C4C">
        <w:rPr>
          <w:sz w:val="24"/>
        </w:rPr>
        <w:lastRenderedPageBreak/>
        <w:t xml:space="preserve">Le contractant peut contester cette décision dans les trente jours à compter de la réception de la notification formelle. En l'absence de réaction de sa part ou d'une annulation écrite par </w:t>
      </w:r>
      <w:r>
        <w:rPr>
          <w:sz w:val="24"/>
        </w:rPr>
        <w:t>Expertise France</w:t>
      </w:r>
      <w:r w:rsidRPr="00050C4C">
        <w:rPr>
          <w:sz w:val="24"/>
        </w:rPr>
        <w:t xml:space="preserve"> dans les trente jours suivant la réception de la contestation, la décision imposant le paiement des </w:t>
      </w:r>
      <w:r>
        <w:rPr>
          <w:sz w:val="24"/>
        </w:rPr>
        <w:t>pénalités</w:t>
      </w:r>
      <w:r w:rsidRPr="00050C4C">
        <w:rPr>
          <w:sz w:val="24"/>
        </w:rPr>
        <w:t xml:space="preserve"> devient exécutoire. </w:t>
      </w:r>
    </w:p>
    <w:p w14:paraId="48F4470F" w14:textId="77777777" w:rsidR="00C25CB9" w:rsidRPr="00050C4C" w:rsidRDefault="00C25CB9" w:rsidP="00C25CB9">
      <w:pPr>
        <w:jc w:val="both"/>
        <w:rPr>
          <w:sz w:val="24"/>
        </w:rPr>
      </w:pPr>
      <w:r w:rsidRPr="00050C4C">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5E56F572" w14:textId="77777777" w:rsidR="00C25CB9" w:rsidRPr="00167CBD" w:rsidRDefault="00C25CB9" w:rsidP="00C25CB9">
      <w:pPr>
        <w:pStyle w:val="Titre2"/>
      </w:pPr>
      <w:r w:rsidRPr="00167CBD">
        <w:t>Article II.12 – Suspension de l'exécution du CC</w:t>
      </w:r>
    </w:p>
    <w:p w14:paraId="4912FEF0" w14:textId="77777777" w:rsidR="00C25CB9" w:rsidRPr="00167CBD" w:rsidRDefault="00C25CB9" w:rsidP="00C25CB9">
      <w:pPr>
        <w:pStyle w:val="Heading3contract"/>
      </w:pPr>
      <w:r w:rsidRPr="00167CBD">
        <w:t>II.12.1 Suspension par le contractant</w:t>
      </w:r>
    </w:p>
    <w:p w14:paraId="78CB25EF" w14:textId="77777777" w:rsidR="00C25CB9" w:rsidRPr="00167CBD" w:rsidRDefault="00C25CB9" w:rsidP="00C25CB9">
      <w:pPr>
        <w:jc w:val="both"/>
        <w:rPr>
          <w:sz w:val="24"/>
        </w:rPr>
      </w:pPr>
      <w:r w:rsidRPr="00167CBD">
        <w:rPr>
          <w:sz w:val="24"/>
        </w:rPr>
        <w:t xml:space="preserve">Le contractant peut suspendre l'exécution de tout ou partie du CC ou du bon de commande si un cas de force majeure rend cette exécution impossible ou excessivement difficile. Il informe sans délai </w:t>
      </w:r>
      <w:r>
        <w:rPr>
          <w:sz w:val="24"/>
        </w:rPr>
        <w:t>Expertise France</w:t>
      </w:r>
      <w:r w:rsidRPr="00167CBD">
        <w:rPr>
          <w:sz w:val="24"/>
        </w:rPr>
        <w:t xml:space="preserve"> de la suspension, en communiquant toutes les justifications et précisions nécessaires, ainsi que la date envisagée de la reprise de l'exécution du CC ou du bon de commande.</w:t>
      </w:r>
    </w:p>
    <w:p w14:paraId="247B3F7B" w14:textId="77777777" w:rsidR="00C25CB9" w:rsidRPr="00167CBD" w:rsidRDefault="00C25CB9" w:rsidP="00C25CB9">
      <w:pPr>
        <w:jc w:val="both"/>
      </w:pPr>
      <w:r w:rsidRPr="00167CBD">
        <w:rPr>
          <w:sz w:val="24"/>
        </w:rPr>
        <w:t xml:space="preserve">Dès que les conditions d'une reprise de l'exécution sont réunies, le contractant en informe immédiatement </w:t>
      </w:r>
      <w:r>
        <w:rPr>
          <w:sz w:val="24"/>
        </w:rPr>
        <w:t>Expertise France</w:t>
      </w:r>
      <w:r w:rsidRPr="00167CBD">
        <w:rPr>
          <w:sz w:val="24"/>
        </w:rPr>
        <w:t xml:space="preserve">, sauf si celui-ci a déjà résilié le CC ou le bon de commande. </w:t>
      </w:r>
    </w:p>
    <w:p w14:paraId="273F1CB0" w14:textId="77777777" w:rsidR="00C25CB9" w:rsidRPr="00167CBD" w:rsidRDefault="00C25CB9" w:rsidP="00C25CB9">
      <w:pPr>
        <w:pStyle w:val="Heading3contract"/>
      </w:pPr>
      <w:r w:rsidRPr="00167CBD">
        <w:t xml:space="preserve">II.12.2 Suspension par </w:t>
      </w:r>
      <w:r>
        <w:t>Expertise France</w:t>
      </w:r>
    </w:p>
    <w:p w14:paraId="3B3C5EF5" w14:textId="77777777" w:rsidR="00C25CB9" w:rsidRPr="00167CBD" w:rsidRDefault="00C25CB9" w:rsidP="00C25CB9">
      <w:pPr>
        <w:jc w:val="both"/>
        <w:rPr>
          <w:sz w:val="24"/>
        </w:rPr>
      </w:pPr>
      <w:r>
        <w:rPr>
          <w:sz w:val="24"/>
        </w:rPr>
        <w:t>Expertise France</w:t>
      </w:r>
      <w:r w:rsidRPr="00167CBD">
        <w:rPr>
          <w:sz w:val="24"/>
        </w:rPr>
        <w:t xml:space="preserve"> peut suspendre l'exécution de tout ou partie du CC ou du bon de </w:t>
      </w:r>
      <w:proofErr w:type="gramStart"/>
      <w:r w:rsidRPr="00167CBD">
        <w:rPr>
          <w:sz w:val="24"/>
        </w:rPr>
        <w:t>commande:</w:t>
      </w:r>
      <w:proofErr w:type="gramEnd"/>
    </w:p>
    <w:p w14:paraId="1613C0BD" w14:textId="77777777" w:rsidR="00C25CB9" w:rsidRPr="00167CBD" w:rsidRDefault="00C25CB9" w:rsidP="00C25CB9">
      <w:pPr>
        <w:jc w:val="both"/>
      </w:pPr>
      <w:r w:rsidRPr="00167CBD">
        <w:rPr>
          <w:sz w:val="24"/>
        </w:rPr>
        <w:t>a)</w:t>
      </w:r>
      <w:r w:rsidRPr="00167CBD">
        <w:rPr>
          <w:sz w:val="24"/>
        </w:rPr>
        <w:tab/>
        <w:t xml:space="preserve">si la procédure d'attribution du CC ou du bon de commande ou l'exécution du CC se révèle entachée d'erreurs substantielles, d'irrégularités ou de </w:t>
      </w:r>
      <w:proofErr w:type="gramStart"/>
      <w:r w:rsidRPr="00167CBD">
        <w:rPr>
          <w:sz w:val="24"/>
        </w:rPr>
        <w:t>fraude;</w:t>
      </w:r>
      <w:proofErr w:type="gramEnd"/>
      <w:r w:rsidRPr="00167CBD">
        <w:rPr>
          <w:sz w:val="24"/>
        </w:rPr>
        <w:t xml:space="preserve"> </w:t>
      </w:r>
    </w:p>
    <w:p w14:paraId="0ED5BD13" w14:textId="77777777" w:rsidR="00C25CB9" w:rsidRPr="00167CBD" w:rsidRDefault="00C25CB9" w:rsidP="00C25CB9">
      <w:pPr>
        <w:jc w:val="both"/>
      </w:pPr>
      <w:r w:rsidRPr="00167CBD">
        <w:rPr>
          <w:sz w:val="24"/>
        </w:rPr>
        <w:t>b)</w:t>
      </w:r>
      <w:r w:rsidRPr="00167CBD">
        <w:rPr>
          <w:sz w:val="24"/>
        </w:rPr>
        <w:tab/>
        <w:t xml:space="preserve">pour vérifier si des erreurs substantielles, des irrégularités ou des fraudes présumées ont effectivement eu lieu. </w:t>
      </w:r>
    </w:p>
    <w:p w14:paraId="38C32E09" w14:textId="77777777" w:rsidR="00C25CB9" w:rsidRPr="00167CBD" w:rsidRDefault="00C25CB9" w:rsidP="00C25CB9">
      <w:pPr>
        <w:autoSpaceDE w:val="0"/>
        <w:autoSpaceDN w:val="0"/>
        <w:adjustRightInd w:val="0"/>
        <w:jc w:val="both"/>
      </w:pPr>
      <w:r w:rsidRPr="00167CBD">
        <w:rPr>
          <w:sz w:val="24"/>
        </w:rPr>
        <w:t xml:space="preserve">La suspension prend effet à la date à laquelle le contractant en reçoit notification formelle, ou à une date ultérieure indiquée dans la notification. </w:t>
      </w:r>
      <w:r>
        <w:rPr>
          <w:sz w:val="24"/>
        </w:rPr>
        <w:t>Expertise France</w:t>
      </w:r>
      <w:r w:rsidRPr="00167CBD">
        <w:rPr>
          <w:sz w:val="24"/>
        </w:rPr>
        <w:t xml:space="preserve"> informe le contractant dès que possible de sa décision de faire reprendre la livraison ou la prestation de services afférents suspendue ou de résilier le CC ou le bon de commande. Le contractant ne peut exiger d'indemnisation en cas de suspension de tout ou partie du CC ou du bon de commande.</w:t>
      </w:r>
    </w:p>
    <w:p w14:paraId="32C9E896" w14:textId="77777777" w:rsidR="00C25CB9" w:rsidRPr="00167CBD" w:rsidRDefault="00C25CB9" w:rsidP="00C25CB9">
      <w:pPr>
        <w:pStyle w:val="Titre2"/>
      </w:pPr>
      <w:r w:rsidRPr="00167CBD">
        <w:t>Article II.13 – Résiliation du CC</w:t>
      </w:r>
    </w:p>
    <w:p w14:paraId="06EC89C1" w14:textId="77777777" w:rsidR="00C25CB9" w:rsidRPr="00167CBD" w:rsidRDefault="00C25CB9" w:rsidP="00C25CB9">
      <w:pPr>
        <w:pStyle w:val="Heading3contract"/>
      </w:pPr>
      <w:r w:rsidRPr="00167CBD">
        <w:t>II.13.1</w:t>
      </w:r>
      <w:r w:rsidRPr="00167CBD">
        <w:tab/>
        <w:t>Motifs de la résiliation</w:t>
      </w:r>
    </w:p>
    <w:p w14:paraId="3B6D5AA0" w14:textId="77777777" w:rsidR="00C25CB9" w:rsidRPr="00167CBD" w:rsidRDefault="00C25CB9" w:rsidP="00C25CB9">
      <w:pPr>
        <w:autoSpaceDE w:val="0"/>
        <w:autoSpaceDN w:val="0"/>
        <w:adjustRightInd w:val="0"/>
        <w:jc w:val="both"/>
        <w:rPr>
          <w:sz w:val="24"/>
        </w:rPr>
      </w:pPr>
      <w:r>
        <w:rPr>
          <w:sz w:val="24"/>
        </w:rPr>
        <w:t>Expertise France</w:t>
      </w:r>
      <w:r w:rsidRPr="00167CBD">
        <w:rPr>
          <w:sz w:val="24"/>
        </w:rPr>
        <w:t xml:space="preserve"> peut résilier le présent CC ou un bon de commande dans les cas </w:t>
      </w:r>
      <w:proofErr w:type="gramStart"/>
      <w:r w:rsidRPr="00167CBD">
        <w:rPr>
          <w:sz w:val="24"/>
        </w:rPr>
        <w:t>suivants:</w:t>
      </w:r>
      <w:proofErr w:type="gramEnd"/>
    </w:p>
    <w:p w14:paraId="6D3A77BA" w14:textId="77777777" w:rsidR="00C25CB9" w:rsidRPr="00167CBD" w:rsidRDefault="00C25CB9" w:rsidP="00C25CB9">
      <w:pPr>
        <w:autoSpaceDE w:val="0"/>
        <w:autoSpaceDN w:val="0"/>
        <w:adjustRightInd w:val="0"/>
        <w:ind w:left="851" w:hanging="851"/>
        <w:jc w:val="both"/>
        <w:rPr>
          <w:sz w:val="24"/>
        </w:rPr>
      </w:pPr>
      <w:r w:rsidRPr="00167CBD">
        <w:rPr>
          <w:sz w:val="24"/>
        </w:rPr>
        <w:lastRenderedPageBreak/>
        <w:t>a)</w:t>
      </w:r>
      <w:r w:rsidRPr="00167CBD">
        <w:rPr>
          <w:sz w:val="24"/>
        </w:rPr>
        <w:tab/>
        <w:t xml:space="preserve">lorsqu'un changement juridique, financier, technique, d'organisation ou de contrôle dans la situation du contractant est susceptible d'affecter l'exécution du CC ou du bon de commande de manière substantielle ou de remettre en cause la décision d'attribution du </w:t>
      </w:r>
      <w:proofErr w:type="gramStart"/>
      <w:r w:rsidRPr="00167CBD">
        <w:rPr>
          <w:sz w:val="24"/>
        </w:rPr>
        <w:t>CC;</w:t>
      </w:r>
      <w:proofErr w:type="gramEnd"/>
    </w:p>
    <w:p w14:paraId="770FFEF9" w14:textId="77777777" w:rsidR="00C25CB9" w:rsidRPr="00167CBD" w:rsidRDefault="00C25CB9" w:rsidP="00C25CB9">
      <w:pPr>
        <w:autoSpaceDE w:val="0"/>
        <w:autoSpaceDN w:val="0"/>
        <w:adjustRightInd w:val="0"/>
        <w:ind w:left="851" w:hanging="851"/>
        <w:jc w:val="both"/>
        <w:rPr>
          <w:sz w:val="24"/>
        </w:rPr>
      </w:pPr>
      <w:r w:rsidRPr="00167CBD">
        <w:rPr>
          <w:sz w:val="24"/>
        </w:rPr>
        <w:t>b)</w:t>
      </w:r>
      <w:r w:rsidRPr="00167CBD">
        <w:rPr>
          <w:sz w:val="24"/>
        </w:rPr>
        <w:tab/>
        <w:t xml:space="preserve">si l'exécution des tâches prévues par un bon de commande en cours n'a pas effectivement débuté dans les quinze jours suivant la date prévue à cet effet, et si la nouvelle date proposée, le cas échéant, est considérée comme inacceptable par </w:t>
      </w:r>
      <w:r>
        <w:rPr>
          <w:sz w:val="24"/>
        </w:rPr>
        <w:t>Expertise France</w:t>
      </w:r>
      <w:r w:rsidRPr="00167CBD">
        <w:rPr>
          <w:sz w:val="24"/>
        </w:rPr>
        <w:t>, compte tenu de l'article II.8.2;</w:t>
      </w:r>
    </w:p>
    <w:p w14:paraId="3BB57F95" w14:textId="77777777" w:rsidR="00C25CB9" w:rsidRPr="00E4282E" w:rsidRDefault="00C25CB9" w:rsidP="00C25CB9">
      <w:pPr>
        <w:autoSpaceDE w:val="0"/>
        <w:autoSpaceDN w:val="0"/>
        <w:adjustRightInd w:val="0"/>
        <w:ind w:left="851" w:hanging="851"/>
        <w:jc w:val="both"/>
      </w:pPr>
      <w:r w:rsidRPr="00167CBD">
        <w:rPr>
          <w:sz w:val="24"/>
        </w:rPr>
        <w:t>c)</w:t>
      </w:r>
      <w:r w:rsidRPr="00167CBD">
        <w:rPr>
          <w:sz w:val="24"/>
        </w:rPr>
        <w:tab/>
        <w:t xml:space="preserve">si le contractant n'exécute pas le CC ou un bon de commande conformément au cahier des charges ou s'il ne remplit pas une autre obligation contractuelle </w:t>
      </w:r>
      <w:proofErr w:type="gramStart"/>
      <w:r w:rsidRPr="00167CBD">
        <w:rPr>
          <w:sz w:val="24"/>
        </w:rPr>
        <w:t>substantielle;</w:t>
      </w:r>
      <w:proofErr w:type="gramEnd"/>
      <w:r w:rsidRPr="00167CBD">
        <w:rPr>
          <w:sz w:val="24"/>
        </w:rPr>
        <w:t xml:space="preserve"> la résiliation d'au moi</w:t>
      </w:r>
      <w:r w:rsidRPr="003475A9">
        <w:rPr>
          <w:sz w:val="24"/>
        </w:rPr>
        <w:t xml:space="preserve">ns trois bons de commande pour ce motif constitue un motif de résiliation du CC; </w:t>
      </w:r>
    </w:p>
    <w:p w14:paraId="3CEC4AF9" w14:textId="77777777" w:rsidR="00C25CB9" w:rsidRPr="00167CBD" w:rsidRDefault="00C25CB9" w:rsidP="00C25CB9">
      <w:pPr>
        <w:autoSpaceDE w:val="0"/>
        <w:autoSpaceDN w:val="0"/>
        <w:adjustRightInd w:val="0"/>
        <w:ind w:left="851" w:hanging="851"/>
        <w:jc w:val="both"/>
      </w:pPr>
      <w:r w:rsidRPr="00167CBD">
        <w:rPr>
          <w:sz w:val="24"/>
        </w:rPr>
        <w:t>d)</w:t>
      </w:r>
      <w:r w:rsidRPr="00167CBD">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w:t>
      </w:r>
      <w:proofErr w:type="gramStart"/>
      <w:r w:rsidRPr="00167CBD">
        <w:rPr>
          <w:sz w:val="24"/>
        </w:rPr>
        <w:t>contractants;</w:t>
      </w:r>
      <w:proofErr w:type="gramEnd"/>
      <w:r w:rsidRPr="00167CBD">
        <w:rPr>
          <w:sz w:val="24"/>
        </w:rPr>
        <w:t xml:space="preserve"> </w:t>
      </w:r>
    </w:p>
    <w:p w14:paraId="5005161C" w14:textId="77777777" w:rsidR="00C25CB9" w:rsidRPr="00167CBD" w:rsidRDefault="00C25CB9" w:rsidP="00C25CB9">
      <w:pPr>
        <w:autoSpaceDE w:val="0"/>
        <w:autoSpaceDN w:val="0"/>
        <w:adjustRightInd w:val="0"/>
        <w:ind w:left="851" w:hanging="851"/>
        <w:jc w:val="both"/>
        <w:rPr>
          <w:sz w:val="24"/>
        </w:rPr>
      </w:pPr>
      <w:r w:rsidRPr="00167CBD">
        <w:rPr>
          <w:sz w:val="24"/>
        </w:rPr>
        <w:t>e)</w:t>
      </w:r>
      <w:r w:rsidRPr="00167CBD">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proofErr w:type="gramStart"/>
      <w:r w:rsidRPr="00167CBD">
        <w:rPr>
          <w:sz w:val="24"/>
        </w:rPr>
        <w:t>nationales;</w:t>
      </w:r>
      <w:proofErr w:type="gramEnd"/>
    </w:p>
    <w:p w14:paraId="6E2E2056" w14:textId="77777777" w:rsidR="00C25CB9" w:rsidRPr="00167CBD" w:rsidRDefault="00C25CB9" w:rsidP="00C25CB9">
      <w:pPr>
        <w:autoSpaceDE w:val="0"/>
        <w:autoSpaceDN w:val="0"/>
        <w:adjustRightInd w:val="0"/>
        <w:ind w:left="851" w:hanging="851"/>
        <w:jc w:val="both"/>
      </w:pPr>
      <w:r w:rsidRPr="00167CBD">
        <w:rPr>
          <w:sz w:val="24"/>
        </w:rPr>
        <w:t>f)</w:t>
      </w:r>
      <w:r w:rsidRPr="00167CBD">
        <w:rPr>
          <w:sz w:val="24"/>
        </w:rPr>
        <w:tab/>
        <w:t xml:space="preserve">si, en matière professionnelle, le contractant ou toute personne physique ayant le pouvoir de le représenter ou de prendre des décisions en son nom a commis une faute grave constatée par tout </w:t>
      </w:r>
      <w:proofErr w:type="gramStart"/>
      <w:r w:rsidRPr="00167CBD">
        <w:rPr>
          <w:sz w:val="24"/>
        </w:rPr>
        <w:t>moyen;</w:t>
      </w:r>
      <w:proofErr w:type="gramEnd"/>
      <w:r w:rsidRPr="00167CBD">
        <w:rPr>
          <w:sz w:val="24"/>
        </w:rPr>
        <w:t xml:space="preserve"> </w:t>
      </w:r>
    </w:p>
    <w:p w14:paraId="7A9B8038" w14:textId="77777777" w:rsidR="00C25CB9" w:rsidRPr="00167CBD" w:rsidRDefault="00C25CB9" w:rsidP="00C25CB9">
      <w:pPr>
        <w:autoSpaceDE w:val="0"/>
        <w:autoSpaceDN w:val="0"/>
        <w:adjustRightInd w:val="0"/>
        <w:ind w:left="851" w:hanging="851"/>
        <w:jc w:val="both"/>
        <w:rPr>
          <w:sz w:val="24"/>
        </w:rPr>
      </w:pPr>
      <w:r w:rsidRPr="00167CBD">
        <w:rPr>
          <w:sz w:val="24"/>
        </w:rPr>
        <w:t>g)</w:t>
      </w:r>
      <w:r w:rsidRPr="00167CBD">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sidRPr="00167CBD">
        <w:rPr>
          <w:sz w:val="24"/>
        </w:rPr>
        <w:t>s'exécuter;</w:t>
      </w:r>
      <w:proofErr w:type="gramEnd"/>
    </w:p>
    <w:p w14:paraId="3A92E3A6" w14:textId="77777777" w:rsidR="00C25CB9" w:rsidRPr="00167CBD" w:rsidRDefault="00C25CB9" w:rsidP="00C25CB9">
      <w:pPr>
        <w:autoSpaceDE w:val="0"/>
        <w:autoSpaceDN w:val="0"/>
        <w:adjustRightInd w:val="0"/>
        <w:ind w:left="851" w:hanging="851"/>
        <w:jc w:val="both"/>
        <w:rPr>
          <w:sz w:val="24"/>
        </w:rPr>
      </w:pPr>
      <w:r w:rsidRPr="00167CBD">
        <w:rPr>
          <w:sz w:val="24"/>
        </w:rPr>
        <w:t>h)</w:t>
      </w:r>
      <w:r w:rsidRPr="00167CBD">
        <w:rPr>
          <w:sz w:val="24"/>
        </w:rPr>
        <w:tab/>
        <w:t xml:space="preserve">si </w:t>
      </w:r>
      <w:r>
        <w:rPr>
          <w:sz w:val="24"/>
        </w:rPr>
        <w:t>Expertise France</w:t>
      </w:r>
      <w:r w:rsidRPr="00167CBD">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w:t>
      </w:r>
      <w:proofErr w:type="gramStart"/>
      <w:r w:rsidRPr="00167CBD">
        <w:rPr>
          <w:sz w:val="24"/>
        </w:rPr>
        <w:t>l'Union;</w:t>
      </w:r>
      <w:proofErr w:type="gramEnd"/>
    </w:p>
    <w:p w14:paraId="30342229" w14:textId="77777777" w:rsidR="00C25CB9" w:rsidRPr="00167CBD" w:rsidRDefault="00C25CB9" w:rsidP="00C25CB9">
      <w:pPr>
        <w:autoSpaceDE w:val="0"/>
        <w:autoSpaceDN w:val="0"/>
        <w:adjustRightInd w:val="0"/>
        <w:ind w:left="851" w:hanging="851"/>
        <w:jc w:val="both"/>
        <w:rPr>
          <w:sz w:val="24"/>
        </w:rPr>
      </w:pPr>
      <w:r w:rsidRPr="00167CBD">
        <w:rPr>
          <w:sz w:val="24"/>
        </w:rPr>
        <w:t>i)</w:t>
      </w:r>
      <w:r w:rsidRPr="00167CBD">
        <w:rPr>
          <w:sz w:val="24"/>
        </w:rPr>
        <w:tab/>
        <w:t xml:space="preserve">si </w:t>
      </w:r>
      <w:r>
        <w:rPr>
          <w:sz w:val="24"/>
        </w:rPr>
        <w:t>Expertise France</w:t>
      </w:r>
      <w:r w:rsidRPr="00167CBD">
        <w:rPr>
          <w:sz w:val="24"/>
        </w:rPr>
        <w:t xml:space="preserve"> détient la preuve que le contractant ou toute personne physique ayant le pouvoir de le représenter ou de prendre des décisions en son nom a commis </w:t>
      </w:r>
      <w:r w:rsidRPr="00167CBD">
        <w:rPr>
          <w:sz w:val="24"/>
        </w:rPr>
        <w:lastRenderedPageBreak/>
        <w:t xml:space="preserve">des erreurs substantielles, des irrégularités ou une fraude dans la procédure de passation de marché ou dans l'exécution du CC, notamment en cas de communication d'informations </w:t>
      </w:r>
      <w:proofErr w:type="gramStart"/>
      <w:r w:rsidRPr="00167CBD">
        <w:rPr>
          <w:sz w:val="24"/>
        </w:rPr>
        <w:t>erronées;</w:t>
      </w:r>
      <w:proofErr w:type="gramEnd"/>
    </w:p>
    <w:p w14:paraId="5B0F43FA" w14:textId="77777777" w:rsidR="00C25CB9" w:rsidRPr="00167CBD" w:rsidRDefault="00C25CB9" w:rsidP="00C25CB9">
      <w:pPr>
        <w:autoSpaceDE w:val="0"/>
        <w:autoSpaceDN w:val="0"/>
        <w:adjustRightInd w:val="0"/>
        <w:ind w:left="851" w:hanging="851"/>
        <w:jc w:val="both"/>
        <w:rPr>
          <w:sz w:val="24"/>
        </w:rPr>
      </w:pPr>
      <w:r w:rsidRPr="00167CBD">
        <w:rPr>
          <w:sz w:val="24"/>
        </w:rPr>
        <w:t>j)</w:t>
      </w:r>
      <w:r w:rsidRPr="00167CBD">
        <w:rPr>
          <w:sz w:val="24"/>
        </w:rPr>
        <w:tab/>
        <w:t xml:space="preserve">si le contractant ne peut, par sa propre faute, obtenir un permis ou une autorisation nécessaire à l'exécution du CC ou du bon de </w:t>
      </w:r>
      <w:proofErr w:type="gramStart"/>
      <w:r w:rsidRPr="00167CBD">
        <w:rPr>
          <w:sz w:val="24"/>
        </w:rPr>
        <w:t>commande;</w:t>
      </w:r>
      <w:proofErr w:type="gramEnd"/>
    </w:p>
    <w:p w14:paraId="73AFB9CA" w14:textId="77777777" w:rsidR="00C25CB9" w:rsidRDefault="00C25CB9" w:rsidP="00C25CB9">
      <w:pPr>
        <w:autoSpaceDE w:val="0"/>
        <w:autoSpaceDN w:val="0"/>
        <w:adjustRightInd w:val="0"/>
        <w:ind w:left="851" w:hanging="851"/>
        <w:jc w:val="both"/>
        <w:rPr>
          <w:sz w:val="24"/>
        </w:rPr>
      </w:pPr>
      <w:r w:rsidRPr="00167CBD">
        <w:rPr>
          <w:sz w:val="24"/>
        </w:rPr>
        <w:t>k)</w:t>
      </w:r>
      <w:r w:rsidRPr="00167CBD">
        <w:rPr>
          <w:sz w:val="24"/>
        </w:rPr>
        <w:tab/>
        <w:t xml:space="preserve">si les besoins </w:t>
      </w:r>
      <w:r>
        <w:rPr>
          <w:sz w:val="24"/>
        </w:rPr>
        <w:t>d’Expertise France</w:t>
      </w:r>
      <w:r w:rsidRPr="00167CBD">
        <w:rPr>
          <w:sz w:val="24"/>
        </w:rPr>
        <w:t xml:space="preserve"> évoluent et si de nouvelles fournitures ne sont plus nécessaires en vertu du CC.</w:t>
      </w:r>
    </w:p>
    <w:p w14:paraId="377770C5" w14:textId="77777777" w:rsidR="00C25CB9" w:rsidRPr="00E65714" w:rsidRDefault="00C25CB9" w:rsidP="00C25CB9">
      <w:pPr>
        <w:autoSpaceDE w:val="0"/>
        <w:autoSpaceDN w:val="0"/>
        <w:adjustRightInd w:val="0"/>
        <w:ind w:left="851" w:hanging="851"/>
        <w:jc w:val="both"/>
        <w:rPr>
          <w:rFonts w:ascii="Calibri" w:hAnsi="Calibri"/>
          <w:sz w:val="24"/>
        </w:rPr>
      </w:pPr>
      <w:r>
        <w:rPr>
          <w:sz w:val="24"/>
        </w:rPr>
        <w:t>l)</w:t>
      </w:r>
      <w:r>
        <w:rPr>
          <w:sz w:val="24"/>
        </w:rPr>
        <w:tab/>
      </w:r>
      <w:r w:rsidRPr="00760DF8">
        <w:rPr>
          <w:sz w:val="24"/>
        </w:rPr>
        <w:t xml:space="preserve"> </w:t>
      </w:r>
      <w:r w:rsidRPr="00E65714">
        <w:rPr>
          <w:rFonts w:ascii="Calibri" w:hAnsi="Calibri"/>
          <w:sz w:val="24"/>
        </w:rPr>
        <w:t>si, à la suite de la résiliation du CC conclu avec un ou plusieurs des contractants, le contrat-cadre multiple avec remise en concurrence ne comporte pas la concurrence minimale requise ;</w:t>
      </w:r>
    </w:p>
    <w:p w14:paraId="7C2E0F1A" w14:textId="77777777" w:rsidR="00C25CB9" w:rsidRPr="00530588" w:rsidRDefault="00C25CB9" w:rsidP="00C25CB9">
      <w:pPr>
        <w:autoSpaceDE w:val="0"/>
        <w:autoSpaceDN w:val="0"/>
        <w:adjustRightInd w:val="0"/>
        <w:ind w:left="851" w:hanging="851"/>
        <w:jc w:val="both"/>
        <w:rPr>
          <w:rFonts w:ascii="Calibri" w:hAnsi="Calibri"/>
        </w:rPr>
      </w:pPr>
      <w:r w:rsidRPr="00530588">
        <w:rPr>
          <w:rFonts w:ascii="Calibri" w:hAnsi="Calibri"/>
          <w:sz w:val="24"/>
        </w:rPr>
        <w:t>m)</w:t>
      </w:r>
      <w:r w:rsidRPr="00530588">
        <w:rPr>
          <w:rFonts w:ascii="Calibri" w:hAnsi="Calibri"/>
          <w:sz w:val="24"/>
        </w:rPr>
        <w:tab/>
        <w:t xml:space="preserve"> si le contractant a délibérément manqué au code de conduite est susceptible d’entraîner la résiliation du contrat et d’engager la responsabilité du titulaire.</w:t>
      </w:r>
    </w:p>
    <w:p w14:paraId="0E065AF9" w14:textId="77777777" w:rsidR="00C25CB9" w:rsidRPr="00D32B10" w:rsidRDefault="00C25CB9" w:rsidP="00C25CB9">
      <w:pPr>
        <w:autoSpaceDE w:val="0"/>
        <w:autoSpaceDN w:val="0"/>
        <w:adjustRightInd w:val="0"/>
        <w:ind w:left="851" w:hanging="851"/>
        <w:jc w:val="both"/>
        <w:rPr>
          <w:sz w:val="24"/>
        </w:rPr>
      </w:pPr>
    </w:p>
    <w:p w14:paraId="24DCC61F" w14:textId="77777777" w:rsidR="00C25CB9" w:rsidRPr="00E4282E" w:rsidRDefault="00C25CB9" w:rsidP="00C25CB9">
      <w:pPr>
        <w:pStyle w:val="Heading3contract"/>
      </w:pPr>
      <w:r w:rsidRPr="00E4282E">
        <w:t>II.13.2</w:t>
      </w:r>
      <w:r w:rsidRPr="00E4282E">
        <w:tab/>
        <w:t>Procédure de résiliation</w:t>
      </w:r>
    </w:p>
    <w:p w14:paraId="44A94790" w14:textId="77777777" w:rsidR="00C25CB9" w:rsidRPr="00E4282E" w:rsidRDefault="00C25CB9" w:rsidP="00C25CB9">
      <w:pPr>
        <w:jc w:val="both"/>
      </w:pPr>
      <w:r>
        <w:rPr>
          <w:sz w:val="24"/>
        </w:rPr>
        <w:t>Lorsqu’Expertise France</w:t>
      </w:r>
      <w:r w:rsidRPr="00E4282E">
        <w:rPr>
          <w:sz w:val="24"/>
        </w:rPr>
        <w:t xml:space="preserv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14:paraId="2D2B30E9" w14:textId="77777777" w:rsidR="00C25CB9" w:rsidRPr="00167CBD" w:rsidRDefault="00C25CB9" w:rsidP="00C25CB9">
      <w:pPr>
        <w:jc w:val="both"/>
      </w:pPr>
      <w:r w:rsidRPr="00167CBD">
        <w:rPr>
          <w:sz w:val="24"/>
        </w:rPr>
        <w:t xml:space="preserve">En l'absence d'acceptation de </w:t>
      </w:r>
      <w:proofErr w:type="gramStart"/>
      <w:r w:rsidRPr="00167CBD">
        <w:rPr>
          <w:sz w:val="24"/>
        </w:rPr>
        <w:t>ces observations confirmée</w:t>
      </w:r>
      <w:proofErr w:type="gramEnd"/>
      <w:r w:rsidRPr="00167CBD">
        <w:rPr>
          <w:sz w:val="24"/>
        </w:rPr>
        <w:t xml:space="preserve"> par un accord écrit </w:t>
      </w:r>
      <w:r>
        <w:rPr>
          <w:sz w:val="24"/>
        </w:rPr>
        <w:t>d’Expertise France</w:t>
      </w:r>
      <w:r w:rsidRPr="00167CBD">
        <w:rPr>
          <w:sz w:val="24"/>
        </w:rPr>
        <w:t xml:space="preserve"> dans les 30 jours suivant la réception de celles-ci, la procédure de résiliation est poursuivie. Dans tous les cas de résiliation, </w:t>
      </w:r>
      <w:r>
        <w:rPr>
          <w:sz w:val="24"/>
        </w:rPr>
        <w:t>Expertise France</w:t>
      </w:r>
      <w:r w:rsidRPr="00167CBD">
        <w:rPr>
          <w:sz w:val="24"/>
        </w:rPr>
        <w:t xml:space="preserv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14:paraId="6D002D10" w14:textId="77777777" w:rsidR="00C25CB9" w:rsidRPr="00167CBD" w:rsidRDefault="00C25CB9" w:rsidP="00C25CB9">
      <w:pPr>
        <w:pStyle w:val="Heading3contract"/>
      </w:pPr>
      <w:r w:rsidRPr="00167CBD">
        <w:t>II.13.3</w:t>
      </w:r>
      <w:r w:rsidRPr="00167CBD">
        <w:tab/>
        <w:t>Effets de la résiliation</w:t>
      </w:r>
    </w:p>
    <w:p w14:paraId="3ACDB786" w14:textId="77777777" w:rsidR="00C25CB9" w:rsidRPr="00167CBD" w:rsidRDefault="00C25CB9" w:rsidP="00C25CB9">
      <w:pPr>
        <w:jc w:val="both"/>
      </w:pPr>
      <w:r w:rsidRPr="00167CBD">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w:t>
      </w:r>
      <w:r w:rsidRPr="00167CBD">
        <w:rPr>
          <w:sz w:val="24"/>
        </w:rPr>
        <w:lastRenderedPageBreak/>
        <w:t xml:space="preserve">commande pour les tâches déjà exécutées à la date de la résiliation et présenter une facture si nécessaire. </w:t>
      </w:r>
      <w:r>
        <w:rPr>
          <w:sz w:val="24"/>
        </w:rPr>
        <w:t>Expertise France</w:t>
      </w:r>
      <w:r w:rsidRPr="00167CBD">
        <w:rPr>
          <w:sz w:val="24"/>
        </w:rPr>
        <w:t xml:space="preserve"> peut récupérer tout montant versé dans le cadre du CC. </w:t>
      </w:r>
    </w:p>
    <w:p w14:paraId="01065B23" w14:textId="77777777" w:rsidR="00C25CB9" w:rsidRPr="00167CBD" w:rsidRDefault="00C25CB9" w:rsidP="00C25CB9">
      <w:pPr>
        <w:jc w:val="both"/>
        <w:rPr>
          <w:sz w:val="24"/>
        </w:rPr>
      </w:pPr>
      <w:r>
        <w:rPr>
          <w:sz w:val="24"/>
        </w:rPr>
        <w:t>Expertise France</w:t>
      </w:r>
      <w:r w:rsidRPr="00167CBD">
        <w:rPr>
          <w:sz w:val="24"/>
        </w:rPr>
        <w:t xml:space="preserve"> peut exiger l'indemnisation de tout dommage occasionné en cas de résiliation.</w:t>
      </w:r>
    </w:p>
    <w:p w14:paraId="6BE2FDD1" w14:textId="77777777" w:rsidR="00C25CB9" w:rsidRPr="00167CBD" w:rsidRDefault="00C25CB9" w:rsidP="00C25CB9">
      <w:pPr>
        <w:jc w:val="both"/>
      </w:pPr>
      <w:r w:rsidRPr="00167CBD">
        <w:rPr>
          <w:sz w:val="24"/>
        </w:rPr>
        <w:t xml:space="preserve">Après la résiliation, </w:t>
      </w:r>
      <w:r>
        <w:rPr>
          <w:sz w:val="24"/>
        </w:rPr>
        <w:t>Expertise France</w:t>
      </w:r>
      <w:r w:rsidRPr="00167CBD">
        <w:rPr>
          <w:sz w:val="24"/>
        </w:rPr>
        <w:t xml:space="preserve"> peut faire appel à tout autre contractant pour lui procurer les fournitures ou assurer ou achever les services afférents. </w:t>
      </w:r>
      <w:r>
        <w:rPr>
          <w:sz w:val="24"/>
        </w:rPr>
        <w:t>Expertise France</w:t>
      </w:r>
      <w:r w:rsidRPr="00167CBD">
        <w:rPr>
          <w:sz w:val="24"/>
        </w:rPr>
        <w:t xml:space="preserve"> est en droit de réclamer au contractant le remboursement de tous les frais supplémentaires ainsi occasionnés, sans préjudice de tous autres droits ou garanties qu'il peut détenir en vertu du CC.</w:t>
      </w:r>
    </w:p>
    <w:p w14:paraId="7E302C4A" w14:textId="77777777" w:rsidR="00C25CB9" w:rsidRPr="00167CBD" w:rsidRDefault="00C25CB9" w:rsidP="00C25CB9">
      <w:pPr>
        <w:pStyle w:val="Titre2"/>
      </w:pPr>
      <w:r w:rsidRPr="00167CBD">
        <w:t>Article II.14 – Rapports et paiements</w:t>
      </w:r>
    </w:p>
    <w:p w14:paraId="192017E2" w14:textId="77777777" w:rsidR="00C25CB9" w:rsidRPr="00167CBD" w:rsidRDefault="00C25CB9" w:rsidP="00C25CB9">
      <w:pPr>
        <w:pStyle w:val="Heading3contract"/>
      </w:pPr>
      <w:r w:rsidRPr="00167CBD">
        <w:t>II.14.1</w:t>
      </w:r>
      <w:r w:rsidRPr="00167CBD">
        <w:tab/>
        <w:t>Date du paiement</w:t>
      </w:r>
    </w:p>
    <w:p w14:paraId="7F40FC75" w14:textId="77777777" w:rsidR="00C25CB9" w:rsidRPr="00167CBD" w:rsidRDefault="00C25CB9" w:rsidP="00C25CB9">
      <w:pPr>
        <w:jc w:val="both"/>
        <w:rPr>
          <w:sz w:val="24"/>
        </w:rPr>
      </w:pPr>
      <w:r w:rsidRPr="00167CBD">
        <w:rPr>
          <w:sz w:val="24"/>
        </w:rPr>
        <w:t xml:space="preserve">Les paiements sont réputés effectués à la date de débit du compte </w:t>
      </w:r>
      <w:r>
        <w:rPr>
          <w:sz w:val="24"/>
        </w:rPr>
        <w:t>d’Expertise France</w:t>
      </w:r>
      <w:r w:rsidRPr="00167CBD">
        <w:rPr>
          <w:sz w:val="24"/>
        </w:rPr>
        <w:t>.</w:t>
      </w:r>
    </w:p>
    <w:p w14:paraId="7B222004" w14:textId="77777777" w:rsidR="00C25CB9" w:rsidRPr="00167CBD" w:rsidRDefault="00C25CB9" w:rsidP="00C25CB9">
      <w:pPr>
        <w:pStyle w:val="Heading3contract"/>
      </w:pPr>
      <w:r w:rsidRPr="00167CBD">
        <w:t>II.14.2 Monnaie</w:t>
      </w:r>
    </w:p>
    <w:p w14:paraId="6733420C" w14:textId="77777777" w:rsidR="00C25CB9" w:rsidRPr="00167CBD" w:rsidRDefault="00C25CB9" w:rsidP="00C25CB9">
      <w:pPr>
        <w:jc w:val="both"/>
        <w:rPr>
          <w:sz w:val="24"/>
        </w:rPr>
      </w:pPr>
      <w:r w:rsidRPr="00167CBD">
        <w:rPr>
          <w:sz w:val="24"/>
        </w:rPr>
        <w:t xml:space="preserve">Le CC est libellé en euros. </w:t>
      </w:r>
    </w:p>
    <w:p w14:paraId="3479A54B" w14:textId="77777777" w:rsidR="00C25CB9" w:rsidRPr="00167CBD" w:rsidRDefault="00C25CB9" w:rsidP="00C25CB9">
      <w:pPr>
        <w:jc w:val="both"/>
        <w:rPr>
          <w:sz w:val="24"/>
        </w:rPr>
      </w:pPr>
      <w:r w:rsidRPr="00167CBD">
        <w:rPr>
          <w:sz w:val="24"/>
        </w:rPr>
        <w:t xml:space="preserve">Les paiements sont exécutés en euros ou dans la monnaie locale indiquée à l'article I.5. </w:t>
      </w:r>
    </w:p>
    <w:p w14:paraId="39C70D68" w14:textId="77777777" w:rsidR="00C25CB9" w:rsidRPr="00167CBD" w:rsidRDefault="00C25CB9" w:rsidP="00C25CB9">
      <w:pPr>
        <w:jc w:val="both"/>
        <w:rPr>
          <w:sz w:val="24"/>
        </w:rPr>
      </w:pPr>
      <w:r w:rsidRPr="00167CBD">
        <w:rPr>
          <w:sz w:val="24"/>
        </w:rPr>
        <w:t xml:space="preserve">La conversion entre l'euro et une autre monnaie se fait au cours journalier de l'euro publié au </w:t>
      </w:r>
      <w:r w:rsidRPr="00167CBD">
        <w:rPr>
          <w:i/>
          <w:sz w:val="24"/>
        </w:rPr>
        <w:t>Journal officiel de l'Union européenne</w:t>
      </w:r>
      <w:r w:rsidRPr="00167CBD">
        <w:rPr>
          <w:sz w:val="24"/>
        </w:rPr>
        <w:t xml:space="preserve"> ou, à défaut, au taux de change comptable mensuel établi par la Commission européenne et publié sur son site internet, applicable le jour de l'établissement de l'ordre de paiement par </w:t>
      </w:r>
      <w:r>
        <w:rPr>
          <w:sz w:val="24"/>
        </w:rPr>
        <w:t>Expertise France</w:t>
      </w:r>
      <w:r w:rsidRPr="00167CBD">
        <w:rPr>
          <w:sz w:val="24"/>
        </w:rPr>
        <w:t xml:space="preserve">. </w:t>
      </w:r>
    </w:p>
    <w:p w14:paraId="245A1C7C" w14:textId="77777777" w:rsidR="00C25CB9" w:rsidRPr="00167CBD" w:rsidRDefault="00C25CB9" w:rsidP="00C25CB9">
      <w:pPr>
        <w:pStyle w:val="Heading3contract"/>
      </w:pPr>
      <w:r w:rsidRPr="00167CBD">
        <w:t>II.14.3</w:t>
      </w:r>
      <w:r w:rsidRPr="00167CBD">
        <w:tab/>
        <w:t>Frais de virement</w:t>
      </w:r>
    </w:p>
    <w:p w14:paraId="30038263" w14:textId="77777777" w:rsidR="00C25CB9" w:rsidRPr="00167CBD" w:rsidRDefault="00C25CB9" w:rsidP="00C25CB9">
      <w:pPr>
        <w:jc w:val="both"/>
        <w:rPr>
          <w:sz w:val="24"/>
        </w:rPr>
      </w:pPr>
      <w:r w:rsidRPr="00167CBD">
        <w:rPr>
          <w:sz w:val="24"/>
        </w:rPr>
        <w:t xml:space="preserve">Les frais de virement sont répartis comme </w:t>
      </w:r>
      <w:proofErr w:type="gramStart"/>
      <w:r w:rsidRPr="00167CBD">
        <w:rPr>
          <w:sz w:val="24"/>
        </w:rPr>
        <w:t>suit:</w:t>
      </w:r>
      <w:proofErr w:type="gramEnd"/>
    </w:p>
    <w:p w14:paraId="11ADD26E"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d'émission facturés par la banque </w:t>
      </w:r>
      <w:r>
        <w:rPr>
          <w:sz w:val="24"/>
        </w:rPr>
        <w:t>d’Expertise France</w:t>
      </w:r>
      <w:r w:rsidRPr="00167CBD">
        <w:rPr>
          <w:sz w:val="24"/>
        </w:rPr>
        <w:t xml:space="preserve"> sont à la charge </w:t>
      </w:r>
      <w:r>
        <w:rPr>
          <w:sz w:val="24"/>
        </w:rPr>
        <w:t>d’Expertise France</w:t>
      </w:r>
      <w:r w:rsidRPr="00167CBD">
        <w:rPr>
          <w:sz w:val="24"/>
        </w:rPr>
        <w:t>;</w:t>
      </w:r>
    </w:p>
    <w:p w14:paraId="546E7DDB"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de réception facturés par la banque du contractant sont à la charge de ce dernier;</w:t>
      </w:r>
    </w:p>
    <w:p w14:paraId="2DDF27BB"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liés à un virement supplémentaire imputable à l'une des parties sont à la charge de celle-ci.</w:t>
      </w:r>
    </w:p>
    <w:p w14:paraId="6503FD5C" w14:textId="77777777" w:rsidR="00C25CB9" w:rsidRPr="00167CBD" w:rsidRDefault="00C25CB9" w:rsidP="00C25CB9">
      <w:pPr>
        <w:pStyle w:val="Heading3contract"/>
      </w:pPr>
      <w:r w:rsidRPr="00167CBD">
        <w:t>II.14.4</w:t>
      </w:r>
      <w:r w:rsidRPr="00167CBD">
        <w:tab/>
        <w:t>Factures et taxe sur la valeur ajoutée</w:t>
      </w:r>
    </w:p>
    <w:p w14:paraId="651B96C0" w14:textId="77777777" w:rsidR="00C25CB9" w:rsidRDefault="00C25CB9" w:rsidP="00C25CB9">
      <w:pPr>
        <w:snapToGrid w:val="0"/>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6E7325E7" w14:textId="77777777" w:rsidR="00C25CB9" w:rsidRPr="00167CBD" w:rsidRDefault="00C25CB9" w:rsidP="00C25CB9">
      <w:pPr>
        <w:jc w:val="both"/>
        <w:rPr>
          <w:sz w:val="24"/>
        </w:rPr>
      </w:pPr>
      <w:r w:rsidRPr="00167CBD">
        <w:rPr>
          <w:sz w:val="24"/>
        </w:rPr>
        <w:lastRenderedPageBreak/>
        <w:t>Les factures indiquent le lieu d'assujettissement à la taxe sur la valeur ajoutée (TVA) du contractant et mentionnent séparément les montants hors TVA et les montants TVA incluse.</w:t>
      </w:r>
    </w:p>
    <w:p w14:paraId="52820D2C" w14:textId="77777777" w:rsidR="00C25CB9" w:rsidRPr="00167CBD" w:rsidRDefault="00C25CB9" w:rsidP="00C25CB9">
      <w:pPr>
        <w:jc w:val="both"/>
        <w:rPr>
          <w:sz w:val="24"/>
        </w:rPr>
      </w:pPr>
      <w:r w:rsidRPr="00167CBD">
        <w:rPr>
          <w:sz w:val="24"/>
        </w:rPr>
        <w:t xml:space="preserve">Dans le cadre de projet de coopération s’inscrivant dans le cadre de financements liés à l’aide publique au développement, </w:t>
      </w:r>
      <w:r>
        <w:rPr>
          <w:sz w:val="24"/>
        </w:rPr>
        <w:t>Expertise France</w:t>
      </w:r>
      <w:r w:rsidRPr="00167CBD">
        <w:rPr>
          <w:sz w:val="24"/>
        </w:rPr>
        <w:t xml:space="preserve"> est, en principe, exonéré de tous droits et taxes, notamment de la TVA. </w:t>
      </w:r>
    </w:p>
    <w:p w14:paraId="62402D5F" w14:textId="77777777" w:rsidR="00C25CB9" w:rsidRPr="00167CBD" w:rsidRDefault="00C25CB9" w:rsidP="00C25CB9">
      <w:pPr>
        <w:jc w:val="both"/>
        <w:rPr>
          <w:sz w:val="24"/>
        </w:rPr>
      </w:pPr>
      <w:r w:rsidRPr="00167CBD">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53196DED" w14:textId="77777777" w:rsidR="00C25CB9" w:rsidRPr="00167CBD" w:rsidRDefault="00C25CB9" w:rsidP="00C25CB9">
      <w:pPr>
        <w:ind w:left="709" w:hanging="709"/>
        <w:jc w:val="both"/>
        <w:rPr>
          <w:b/>
          <w:sz w:val="24"/>
        </w:rPr>
      </w:pPr>
      <w:r w:rsidRPr="00167CBD">
        <w:rPr>
          <w:b/>
          <w:sz w:val="24"/>
        </w:rPr>
        <w:t>II.14.5</w:t>
      </w:r>
      <w:r w:rsidRPr="00167CBD">
        <w:rPr>
          <w:b/>
          <w:sz w:val="24"/>
        </w:rPr>
        <w:tab/>
        <w:t>Garanties de préfinancement et garanties de bonne fin</w:t>
      </w:r>
    </w:p>
    <w:p w14:paraId="119B03D4" w14:textId="77777777" w:rsidR="00C25CB9" w:rsidRPr="00167CBD" w:rsidRDefault="00C25CB9" w:rsidP="00C25CB9">
      <w:pPr>
        <w:jc w:val="both"/>
      </w:pPr>
      <w:r w:rsidRPr="00167CBD">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w:t>
      </w:r>
      <w:r>
        <w:rPr>
          <w:sz w:val="24"/>
        </w:rPr>
        <w:t>Expertise France</w:t>
      </w:r>
      <w:r w:rsidRPr="00167CBD">
        <w:rPr>
          <w:sz w:val="24"/>
        </w:rPr>
        <w:t xml:space="preserve"> libère la garantie dans le mois qui suit. </w:t>
      </w:r>
    </w:p>
    <w:p w14:paraId="02EE909F" w14:textId="77777777" w:rsidR="00C25CB9" w:rsidRPr="00167CBD" w:rsidRDefault="00C25CB9" w:rsidP="00C25CB9">
      <w:pPr>
        <w:jc w:val="both"/>
      </w:pPr>
      <w:r w:rsidRPr="00167CBD">
        <w:rPr>
          <w:sz w:val="24"/>
        </w:rPr>
        <w:t xml:space="preserve">Les garanties de bonne fin couvrent la livraison des fournitures et la prestation des services afférents, conformément aux conditions stipulées dans le cahier des charges, jusqu'à leur acceptation définitive par </w:t>
      </w:r>
      <w:r>
        <w:rPr>
          <w:sz w:val="24"/>
        </w:rPr>
        <w:t>Expertise France</w:t>
      </w:r>
      <w:r w:rsidRPr="00167CBD">
        <w:rPr>
          <w:sz w:val="24"/>
        </w:rPr>
        <w:t xml:space="preserve">. Le montant de la garantie de bonne fin ne peut dépasser le montant total du bon de commande. Il est prévu que cette garantie reste en vigueur jusqu'à l'acceptation définitive. </w:t>
      </w:r>
      <w:r>
        <w:rPr>
          <w:sz w:val="24"/>
        </w:rPr>
        <w:t>Expertise France</w:t>
      </w:r>
      <w:r w:rsidRPr="00167CBD">
        <w:rPr>
          <w:sz w:val="24"/>
        </w:rPr>
        <w:t xml:space="preserve"> libère la garantie dans un délai d'un mois à compter de la date d'acceptation définitive. </w:t>
      </w:r>
    </w:p>
    <w:p w14:paraId="152EC482" w14:textId="77777777" w:rsidR="00C25CB9" w:rsidRPr="00167CBD" w:rsidRDefault="00C25CB9" w:rsidP="00C25CB9">
      <w:pPr>
        <w:jc w:val="both"/>
        <w:rPr>
          <w:sz w:val="24"/>
        </w:rPr>
      </w:pPr>
      <w:r w:rsidRPr="00167CBD">
        <w:rPr>
          <w:sz w:val="24"/>
        </w:rPr>
        <w:t xml:space="preserve">Lorsque, conformément à l'article I.4, une garantie financière est exigée pour le versement d'un préfinancement, ou à titre de garantie de bonne fin, les conditions suivantes doivent être </w:t>
      </w:r>
      <w:proofErr w:type="gramStart"/>
      <w:r w:rsidRPr="00167CBD">
        <w:rPr>
          <w:sz w:val="24"/>
        </w:rPr>
        <w:t>remplies:</w:t>
      </w:r>
      <w:proofErr w:type="gramEnd"/>
      <w:r w:rsidRPr="00167CBD">
        <w:rPr>
          <w:sz w:val="24"/>
        </w:rPr>
        <w:t xml:space="preserve"> </w:t>
      </w:r>
    </w:p>
    <w:p w14:paraId="3E35712B" w14:textId="77777777" w:rsidR="00C25CB9" w:rsidRPr="00167CBD" w:rsidRDefault="00C25CB9" w:rsidP="00C25CB9">
      <w:pPr>
        <w:numPr>
          <w:ilvl w:val="0"/>
          <w:numId w:val="24"/>
        </w:numPr>
        <w:tabs>
          <w:tab w:val="clear" w:pos="956"/>
        </w:tabs>
        <w:spacing w:before="0" w:beforeAutospacing="0"/>
        <w:jc w:val="both"/>
        <w:rPr>
          <w:sz w:val="24"/>
        </w:rPr>
      </w:pPr>
      <w:proofErr w:type="gramStart"/>
      <w:r w:rsidRPr="00167CBD">
        <w:rPr>
          <w:sz w:val="24"/>
        </w:rPr>
        <w:t>la</w:t>
      </w:r>
      <w:proofErr w:type="gramEnd"/>
      <w:r w:rsidRPr="00167CBD">
        <w:rPr>
          <w:sz w:val="24"/>
        </w:rPr>
        <w:t xml:space="preserve"> garantie financière est fournie par une banque ou un établissement financier agréé, ou, à la demande du</w:t>
      </w:r>
      <w:r>
        <w:rPr>
          <w:sz w:val="24"/>
        </w:rPr>
        <w:t xml:space="preserve"> contractant et avec l'accord d’Expertise France</w:t>
      </w:r>
      <w:r w:rsidRPr="00167CBD">
        <w:rPr>
          <w:sz w:val="24"/>
        </w:rPr>
        <w:t>, par un tiers;</w:t>
      </w:r>
    </w:p>
    <w:p w14:paraId="2343431C" w14:textId="77777777" w:rsidR="00C25CB9" w:rsidRPr="00167CBD" w:rsidRDefault="00C25CB9" w:rsidP="00C25CB9">
      <w:pPr>
        <w:numPr>
          <w:ilvl w:val="0"/>
          <w:numId w:val="24"/>
        </w:numPr>
        <w:tabs>
          <w:tab w:val="clear" w:pos="956"/>
        </w:tabs>
        <w:spacing w:before="0" w:beforeAutospacing="0"/>
        <w:jc w:val="both"/>
        <w:rPr>
          <w:sz w:val="24"/>
        </w:rPr>
      </w:pPr>
      <w:proofErr w:type="gramStart"/>
      <w:r w:rsidRPr="00167CBD">
        <w:rPr>
          <w:sz w:val="24"/>
        </w:rPr>
        <w:t>le</w:t>
      </w:r>
      <w:proofErr w:type="gramEnd"/>
      <w:r w:rsidRPr="00167CBD">
        <w:rPr>
          <w:sz w:val="24"/>
        </w:rPr>
        <w:t xml:space="preserve"> garant intervient en qualité de garant à prem</w:t>
      </w:r>
      <w:r>
        <w:rPr>
          <w:sz w:val="24"/>
        </w:rPr>
        <w:t>ière demande et n'exige pas qu’Expertise France</w:t>
      </w:r>
      <w:r w:rsidRPr="00167CBD">
        <w:rPr>
          <w:sz w:val="24"/>
        </w:rPr>
        <w:t xml:space="preserve"> poursuive le débiteur principal (le contractant).</w:t>
      </w:r>
    </w:p>
    <w:p w14:paraId="66723D65" w14:textId="77777777" w:rsidR="00C25CB9" w:rsidRPr="00167CBD" w:rsidRDefault="00C25CB9" w:rsidP="00C25CB9">
      <w:pPr>
        <w:jc w:val="both"/>
        <w:rPr>
          <w:sz w:val="24"/>
        </w:rPr>
      </w:pPr>
      <w:r w:rsidRPr="00167CBD">
        <w:rPr>
          <w:sz w:val="24"/>
        </w:rPr>
        <w:t>Les frais occasionnés par la fourniture de cette garantie sont à la charge du contractant.</w:t>
      </w:r>
    </w:p>
    <w:p w14:paraId="47AA3CAF" w14:textId="77777777" w:rsidR="00C25CB9" w:rsidRPr="00167CBD" w:rsidRDefault="00C25CB9" w:rsidP="00C25CB9">
      <w:pPr>
        <w:pStyle w:val="Heading3contract"/>
      </w:pPr>
      <w:r w:rsidRPr="00167CBD">
        <w:t>II.14.6</w:t>
      </w:r>
      <w:r w:rsidRPr="00167CBD">
        <w:tab/>
        <w:t>Paiement du solde</w:t>
      </w:r>
    </w:p>
    <w:p w14:paraId="68E6DC1D" w14:textId="77777777" w:rsidR="00C25CB9" w:rsidRPr="00167CBD" w:rsidRDefault="00C25CB9" w:rsidP="00C25CB9">
      <w:pPr>
        <w:jc w:val="both"/>
        <w:outlineLvl w:val="0"/>
        <w:rPr>
          <w:sz w:val="24"/>
        </w:rPr>
      </w:pPr>
      <w:r w:rsidRPr="00167CBD">
        <w:rPr>
          <w:sz w:val="24"/>
        </w:rPr>
        <w:t xml:space="preserve">Le contractant présente une facture dans les soixante jours suivant la réception du certificat de conformité des fournitures signé par </w:t>
      </w:r>
      <w:r>
        <w:rPr>
          <w:sz w:val="24"/>
        </w:rPr>
        <w:t>Expertise France</w:t>
      </w:r>
      <w:r w:rsidRPr="00167CBD">
        <w:rPr>
          <w:sz w:val="24"/>
        </w:rPr>
        <w:t xml:space="preserve">, accompagnée d'un rapport final ou de tout autre document prévu dans le CC ou dans le bon de commande. </w:t>
      </w:r>
    </w:p>
    <w:p w14:paraId="7B973CDE" w14:textId="77777777" w:rsidR="00C25CB9" w:rsidRPr="00167CBD" w:rsidRDefault="00C25CB9" w:rsidP="00C25CB9">
      <w:pPr>
        <w:jc w:val="both"/>
        <w:rPr>
          <w:sz w:val="24"/>
        </w:rPr>
      </w:pPr>
      <w:r w:rsidRPr="00167CBD">
        <w:rPr>
          <w:sz w:val="24"/>
        </w:rPr>
        <w:t xml:space="preserve">Dès réception, </w:t>
      </w:r>
      <w:r>
        <w:rPr>
          <w:sz w:val="24"/>
        </w:rPr>
        <w:t>Expertise France</w:t>
      </w:r>
      <w:r w:rsidRPr="00167CBD">
        <w:rPr>
          <w:sz w:val="24"/>
        </w:rPr>
        <w:t xml:space="preserve"> acquitte le montant dû à titre de paiement du solde dans les délais prévus à l'article I.4, sous réserve de l'approbation de la facture et des documents et sans </w:t>
      </w:r>
      <w:r w:rsidRPr="00167CBD">
        <w:rPr>
          <w:sz w:val="24"/>
        </w:rPr>
        <w:lastRenderedPageBreak/>
        <w:t>préjudice de l'article II.14.7. L'approbation de la facture et des documents n'emporte reconnaissance ni de leur régularité, ni du caractère authentique, complet ou exact des déclarations et informations qui y sont contenues.</w:t>
      </w:r>
    </w:p>
    <w:p w14:paraId="740705E9" w14:textId="77777777" w:rsidR="00C25CB9" w:rsidRPr="00167CBD" w:rsidRDefault="00C25CB9" w:rsidP="00C25CB9">
      <w:pPr>
        <w:jc w:val="both"/>
        <w:rPr>
          <w:sz w:val="24"/>
        </w:rPr>
      </w:pPr>
      <w:r w:rsidRPr="00167CBD">
        <w:rPr>
          <w:sz w:val="24"/>
        </w:rPr>
        <w:t xml:space="preserve">Le paiement du solde peut prendre la forme d'un recouvrement. </w:t>
      </w:r>
    </w:p>
    <w:p w14:paraId="4C7A9FD3" w14:textId="77777777" w:rsidR="00C25CB9" w:rsidRPr="00167CBD" w:rsidRDefault="00C25CB9" w:rsidP="00C25CB9">
      <w:pPr>
        <w:pStyle w:val="Heading3contract"/>
      </w:pPr>
      <w:r w:rsidRPr="00167CBD">
        <w:t>II.14.7</w:t>
      </w:r>
      <w:r w:rsidRPr="00167CBD">
        <w:tab/>
        <w:t>Suspension du délai de paiement</w:t>
      </w:r>
    </w:p>
    <w:p w14:paraId="175235F3" w14:textId="77777777" w:rsidR="00C25CB9" w:rsidRPr="00167CBD" w:rsidRDefault="00C25CB9" w:rsidP="00C25CB9">
      <w:pPr>
        <w:jc w:val="both"/>
        <w:rPr>
          <w:sz w:val="24"/>
        </w:rPr>
      </w:pPr>
      <w:r>
        <w:rPr>
          <w:sz w:val="24"/>
        </w:rPr>
        <w:t>Expertise France</w:t>
      </w:r>
      <w:r w:rsidRPr="00167CBD">
        <w:rPr>
          <w:sz w:val="24"/>
        </w:rPr>
        <w:t xml:space="preserv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47EC6C04" w14:textId="77777777" w:rsidR="00C25CB9" w:rsidRPr="00167CBD" w:rsidRDefault="00C25CB9" w:rsidP="00C25CB9">
      <w:pPr>
        <w:jc w:val="both"/>
        <w:rPr>
          <w:sz w:val="24"/>
        </w:rPr>
      </w:pPr>
      <w:r>
        <w:rPr>
          <w:sz w:val="24"/>
        </w:rPr>
        <w:t>Expertise France</w:t>
      </w:r>
      <w:r w:rsidRPr="00167CBD">
        <w:rPr>
          <w:sz w:val="24"/>
        </w:rPr>
        <w:t xml:space="preserve"> informe le contractant dès que possible, par écrit, d'une telle suspension, en la motivant.</w:t>
      </w:r>
    </w:p>
    <w:p w14:paraId="53F8ACE5" w14:textId="77777777" w:rsidR="00C25CB9" w:rsidRPr="00167CBD" w:rsidRDefault="00C25CB9" w:rsidP="00C25CB9">
      <w:pPr>
        <w:jc w:val="both"/>
      </w:pPr>
      <w:r w:rsidRPr="00167CBD">
        <w:rPr>
          <w:sz w:val="24"/>
        </w:rPr>
        <w:t xml:space="preserve">La suspension prend effet à la date d'envoi de la notification par </w:t>
      </w:r>
      <w:r>
        <w:rPr>
          <w:sz w:val="24"/>
        </w:rPr>
        <w:t>Expertise France</w:t>
      </w:r>
      <w:r w:rsidRPr="00167CBD">
        <w:rPr>
          <w:sz w:val="24"/>
        </w:rPr>
        <w:t xml:space="preserv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w:t>
      </w:r>
      <w:r>
        <w:rPr>
          <w:sz w:val="24"/>
        </w:rPr>
        <w:t>à Expertise France</w:t>
      </w:r>
      <w:r w:rsidRPr="00167CBD">
        <w:rPr>
          <w:sz w:val="24"/>
        </w:rPr>
        <w:t xml:space="preserve"> de motiver le maintien de la suspension. </w:t>
      </w:r>
    </w:p>
    <w:p w14:paraId="060DA60F" w14:textId="77777777" w:rsidR="00C25CB9" w:rsidRPr="00167CBD" w:rsidRDefault="00C25CB9" w:rsidP="00C25CB9">
      <w:pPr>
        <w:jc w:val="both"/>
        <w:rPr>
          <w:i/>
          <w:sz w:val="24"/>
        </w:rPr>
      </w:pPr>
      <w:r w:rsidRPr="00167CBD">
        <w:rPr>
          <w:sz w:val="24"/>
        </w:rPr>
        <w:t xml:space="preserve">Lorsque les délais de paiement ont été suspendus à la suite du refus d'un document visé au premier alinéa et que le nouveau document produit est également refusé, </w:t>
      </w:r>
      <w:r>
        <w:rPr>
          <w:sz w:val="24"/>
        </w:rPr>
        <w:t>Expertise France</w:t>
      </w:r>
      <w:r w:rsidRPr="00167CBD">
        <w:rPr>
          <w:sz w:val="24"/>
        </w:rPr>
        <w:t xml:space="preserve"> se réserve le droit de résilier le bon de commande conformément au point c) de l'article II.13.1.</w:t>
      </w:r>
    </w:p>
    <w:p w14:paraId="54A85142" w14:textId="77777777" w:rsidR="00C25CB9" w:rsidRPr="00167CBD" w:rsidRDefault="00C25CB9" w:rsidP="00C25CB9">
      <w:pPr>
        <w:pStyle w:val="Heading3contract"/>
      </w:pPr>
      <w:r w:rsidRPr="00167CBD">
        <w:t>II.14.8</w:t>
      </w:r>
      <w:r w:rsidRPr="00167CBD">
        <w:tab/>
        <w:t>Intérêts de retard</w:t>
      </w:r>
    </w:p>
    <w:p w14:paraId="58423993" w14:textId="77777777" w:rsidR="00C25CB9" w:rsidRPr="00167CBD" w:rsidRDefault="00C25CB9" w:rsidP="00C25CB9">
      <w:pPr>
        <w:jc w:val="both"/>
        <w:rPr>
          <w:sz w:val="24"/>
        </w:rPr>
      </w:pPr>
      <w:r w:rsidRPr="00167CBD">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Pr>
          <w:sz w:val="24"/>
        </w:rPr>
        <w:t>8</w:t>
      </w:r>
      <w:r w:rsidRPr="00167CBD">
        <w:rPr>
          <w:sz w:val="24"/>
        </w:rPr>
        <w:t xml:space="preserve">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Pr>
          <w:sz w:val="24"/>
        </w:rPr>
        <w:t xml:space="preserve"> </w:t>
      </w:r>
      <w:r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A7AC1E" w14:textId="77777777" w:rsidR="00C25CB9" w:rsidRPr="0020783F" w:rsidRDefault="00C25CB9" w:rsidP="00C25CB9">
      <w:pPr>
        <w:jc w:val="both"/>
        <w:rPr>
          <w:sz w:val="24"/>
        </w:rPr>
      </w:pPr>
      <w:r w:rsidRPr="0020783F">
        <w:rPr>
          <w:sz w:val="24"/>
        </w:rPr>
        <w:t xml:space="preserve">La suspension du délai de paiement conformément à l'article II.14.7 ne peut être considérée comme un retard de paiement. </w:t>
      </w:r>
    </w:p>
    <w:p w14:paraId="5E82F46E" w14:textId="77777777" w:rsidR="00C25CB9" w:rsidRPr="0020783F" w:rsidRDefault="00C25CB9" w:rsidP="00C25CB9">
      <w:pPr>
        <w:jc w:val="both"/>
        <w:rPr>
          <w:sz w:val="24"/>
        </w:rPr>
      </w:pPr>
      <w:r w:rsidRPr="0020783F">
        <w:rPr>
          <w:sz w:val="24"/>
        </w:rPr>
        <w:lastRenderedPageBreak/>
        <w:t>Les intérêts de retard portent sur la période comprise entre le jour qui suit la date d'exigibilité du paiement et, au plus tard, la date du paiement effectif telle que définie à l'article II.14.1.</w:t>
      </w:r>
    </w:p>
    <w:p w14:paraId="60E811C6" w14:textId="77777777" w:rsidR="00C25CB9" w:rsidRPr="0020783F" w:rsidRDefault="00C25CB9" w:rsidP="00C25CB9">
      <w:pPr>
        <w:pStyle w:val="Titre2"/>
      </w:pPr>
      <w:r w:rsidRPr="0020783F">
        <w:t>Article II.15 – Recouvrement</w:t>
      </w:r>
    </w:p>
    <w:p w14:paraId="41FED5C3" w14:textId="77777777" w:rsidR="00C25CB9" w:rsidRPr="0020783F" w:rsidRDefault="00C25CB9" w:rsidP="00C25CB9">
      <w:pPr>
        <w:ind w:left="851" w:hanging="851"/>
        <w:jc w:val="both"/>
        <w:rPr>
          <w:sz w:val="24"/>
        </w:rPr>
      </w:pPr>
      <w:r w:rsidRPr="0020783F">
        <w:rPr>
          <w:b/>
          <w:sz w:val="24"/>
        </w:rPr>
        <w:t>II.15.1</w:t>
      </w:r>
      <w:r w:rsidRPr="0020783F">
        <w:rPr>
          <w:b/>
          <w:i/>
          <w:sz w:val="24"/>
        </w:rPr>
        <w:tab/>
      </w:r>
      <w:r w:rsidRPr="0020783F">
        <w:rPr>
          <w:sz w:val="24"/>
        </w:rPr>
        <w:t xml:space="preserve">Si un montant doit faire l'objet d'un recouvrement aux termes du CC, le contractant reverse ledit montant </w:t>
      </w:r>
      <w:r>
        <w:rPr>
          <w:sz w:val="24"/>
        </w:rPr>
        <w:t>à Expertise France</w:t>
      </w:r>
      <w:r w:rsidRPr="0020783F">
        <w:rPr>
          <w:sz w:val="24"/>
        </w:rPr>
        <w:t xml:space="preserve"> dans les conditions et à la date d'échéance fixées dans la note de débit.</w:t>
      </w:r>
    </w:p>
    <w:p w14:paraId="685B64D7" w14:textId="77777777" w:rsidR="00C25CB9" w:rsidRPr="0020783F" w:rsidRDefault="00C25CB9" w:rsidP="00C25CB9">
      <w:pPr>
        <w:ind w:left="851" w:hanging="851"/>
        <w:jc w:val="both"/>
      </w:pPr>
      <w:r w:rsidRPr="0020783F">
        <w:rPr>
          <w:b/>
          <w:sz w:val="24"/>
        </w:rPr>
        <w:t>II.15.2</w:t>
      </w:r>
      <w:r w:rsidRPr="0020783F">
        <w:rPr>
          <w:b/>
          <w:sz w:val="24"/>
        </w:rPr>
        <w:tab/>
      </w:r>
      <w:r w:rsidRPr="0020783F">
        <w:rPr>
          <w:sz w:val="24"/>
        </w:rPr>
        <w:t xml:space="preserve">Si l'obligation d'acquitter le montant dû n'est pas honorée à la date d'échéance fixée par </w:t>
      </w:r>
      <w:r>
        <w:rPr>
          <w:sz w:val="24"/>
        </w:rPr>
        <w:t>Expertise France</w:t>
      </w:r>
      <w:r w:rsidRPr="0020783F">
        <w:rPr>
          <w:sz w:val="24"/>
        </w:rPr>
        <w:t xml:space="preserve"> dans la note de débit, la somme due </w:t>
      </w:r>
      <w:proofErr w:type="gramStart"/>
      <w:r w:rsidRPr="0020783F">
        <w:rPr>
          <w:sz w:val="24"/>
        </w:rPr>
        <w:t>est</w:t>
      </w:r>
      <w:proofErr w:type="gramEnd"/>
      <w:r w:rsidRPr="0020783F">
        <w:rPr>
          <w:sz w:val="24"/>
        </w:rPr>
        <w:t xml:space="preserve"> majorée d'intérêts au taux visé à l'article II.14.8. Les intérêts de retard portent sur la période comprise entre le jour qui suit la date d'exigibilité du paiement et, au plus tard, la date à laquelle </w:t>
      </w:r>
      <w:r>
        <w:rPr>
          <w:sz w:val="24"/>
        </w:rPr>
        <w:t>Expertise France</w:t>
      </w:r>
      <w:r w:rsidRPr="0020783F">
        <w:rPr>
          <w:sz w:val="24"/>
        </w:rPr>
        <w:t xml:space="preserve"> obtient le paiement intégral de la somme due. </w:t>
      </w:r>
    </w:p>
    <w:p w14:paraId="1538857E" w14:textId="77777777" w:rsidR="00C25CB9" w:rsidRPr="0020783F" w:rsidRDefault="00C25CB9" w:rsidP="00C25CB9">
      <w:pPr>
        <w:ind w:left="851"/>
        <w:jc w:val="both"/>
        <w:rPr>
          <w:sz w:val="24"/>
        </w:rPr>
      </w:pPr>
      <w:r w:rsidRPr="0020783F">
        <w:rPr>
          <w:sz w:val="24"/>
        </w:rPr>
        <w:t>Tout paiement partiel s'impute d'abord sur les frais et intérêts de retard et ensuite sur le principal.</w:t>
      </w:r>
    </w:p>
    <w:p w14:paraId="3465F024" w14:textId="77777777" w:rsidR="00C25CB9" w:rsidRPr="0020783F" w:rsidRDefault="00C25CB9" w:rsidP="00C25CB9">
      <w:pPr>
        <w:ind w:left="851" w:hanging="851"/>
        <w:jc w:val="both"/>
        <w:rPr>
          <w:sz w:val="24"/>
        </w:rPr>
      </w:pPr>
      <w:r w:rsidRPr="0020783F">
        <w:rPr>
          <w:b/>
          <w:sz w:val="24"/>
        </w:rPr>
        <w:t>II.15.3</w:t>
      </w:r>
      <w:r w:rsidRPr="0020783F">
        <w:rPr>
          <w:b/>
          <w:sz w:val="24"/>
        </w:rPr>
        <w:tab/>
      </w:r>
      <w:r w:rsidRPr="0020783F">
        <w:rPr>
          <w:sz w:val="24"/>
        </w:rPr>
        <w:t xml:space="preserve">En l'absence de paiement à la date d'échéance, </w:t>
      </w:r>
      <w:r>
        <w:rPr>
          <w:sz w:val="24"/>
        </w:rPr>
        <w:t>Expertise France</w:t>
      </w:r>
      <w:r w:rsidRPr="0020783F">
        <w:rPr>
          <w:sz w:val="24"/>
        </w:rPr>
        <w:t xml:space="preserve"> peut, après en avoir informé le contractant par écrit, procéder au recouvrement des montants dus par compensation avec des sommes </w:t>
      </w:r>
      <w:proofErr w:type="gramStart"/>
      <w:r w:rsidRPr="0020783F">
        <w:rPr>
          <w:sz w:val="24"/>
        </w:rPr>
        <w:t xml:space="preserve">que </w:t>
      </w:r>
      <w:r>
        <w:rPr>
          <w:sz w:val="24"/>
        </w:rPr>
        <w:t>Expertise</w:t>
      </w:r>
      <w:proofErr w:type="gramEnd"/>
      <w:r>
        <w:rPr>
          <w:sz w:val="24"/>
        </w:rPr>
        <w:t xml:space="preserve"> France</w:t>
      </w:r>
      <w:r w:rsidRPr="0020783F">
        <w:rPr>
          <w:sz w:val="24"/>
        </w:rPr>
        <w:t xml:space="preserve"> doit au contractant à quelque titre que ce soit, ou par appel à la garantie financière, dans les cas prévus à l'article I.4 ou dans le bon de commande.</w:t>
      </w:r>
    </w:p>
    <w:p w14:paraId="45BA65DA" w14:textId="77777777" w:rsidR="00C25CB9" w:rsidRPr="0020783F" w:rsidRDefault="00C25CB9" w:rsidP="00C25CB9">
      <w:pPr>
        <w:pStyle w:val="Titre2"/>
      </w:pPr>
      <w:r w:rsidRPr="0020783F">
        <w:t>Article II.16 – Contrôles et audits</w:t>
      </w:r>
    </w:p>
    <w:p w14:paraId="1AE22EB2" w14:textId="77777777" w:rsidR="00C25CB9" w:rsidRPr="0020783F" w:rsidRDefault="00C25CB9" w:rsidP="00C25CB9">
      <w:pPr>
        <w:ind w:left="851" w:hanging="851"/>
        <w:jc w:val="both"/>
        <w:rPr>
          <w:sz w:val="24"/>
        </w:rPr>
      </w:pPr>
      <w:r w:rsidRPr="0020783F">
        <w:rPr>
          <w:b/>
          <w:sz w:val="24"/>
        </w:rPr>
        <w:t>II.16.1</w:t>
      </w:r>
      <w:r w:rsidRPr="0020783F">
        <w:rPr>
          <w:sz w:val="24"/>
        </w:rPr>
        <w:tab/>
      </w:r>
      <w:r>
        <w:rPr>
          <w:sz w:val="24"/>
        </w:rPr>
        <w:t>Expertise France</w:t>
      </w:r>
      <w:r w:rsidRPr="0020783F">
        <w:rPr>
          <w:sz w:val="24"/>
        </w:rPr>
        <w:t xml:space="preserve"> et l'Office européen de lutte antifraude peuvent procéder à un contrôle ou à un audit de l'exécution du CC, soit directement par l'intermédiaire de leurs agents soit par l'intermédiaire de tout autre organisme externe mandaté par eux à cet effet. </w:t>
      </w:r>
    </w:p>
    <w:p w14:paraId="7226159D" w14:textId="77777777" w:rsidR="00C25CB9" w:rsidRPr="0020783F" w:rsidRDefault="00C25CB9" w:rsidP="00C25CB9">
      <w:pPr>
        <w:spacing w:after="120"/>
        <w:ind w:left="851"/>
        <w:jc w:val="both"/>
        <w:rPr>
          <w:sz w:val="24"/>
        </w:rPr>
      </w:pPr>
      <w:r w:rsidRPr="0020783F">
        <w:rPr>
          <w:sz w:val="24"/>
        </w:rPr>
        <w:t xml:space="preserve">Ces contrôles et audits peuvent être entrepris au cours de l'exécution du CC et pendant une période de cinq ans à compter de la date d'expiration du CC. </w:t>
      </w:r>
    </w:p>
    <w:p w14:paraId="3A1815A8" w14:textId="77777777" w:rsidR="00C25CB9" w:rsidRPr="0020783F" w:rsidRDefault="00C25CB9" w:rsidP="00C25CB9">
      <w:pPr>
        <w:ind w:left="851"/>
        <w:jc w:val="both"/>
        <w:rPr>
          <w:sz w:val="24"/>
        </w:rPr>
      </w:pPr>
      <w:r w:rsidRPr="0020783F">
        <w:rPr>
          <w:sz w:val="24"/>
        </w:rPr>
        <w:t xml:space="preserve">La procédure d'audit est réputée commencer à la date de réception de la lettre correspondante envoyée par </w:t>
      </w:r>
      <w:r>
        <w:rPr>
          <w:sz w:val="24"/>
        </w:rPr>
        <w:t>Expertise France</w:t>
      </w:r>
      <w:r w:rsidRPr="0020783F">
        <w:rPr>
          <w:sz w:val="24"/>
        </w:rPr>
        <w:t>. Les audits se déroulent en toute confidentialité.</w:t>
      </w:r>
    </w:p>
    <w:p w14:paraId="49039DFB" w14:textId="77777777" w:rsidR="00C25CB9" w:rsidRPr="0020783F" w:rsidRDefault="00C25CB9" w:rsidP="00C25CB9">
      <w:pPr>
        <w:ind w:left="851" w:hanging="851"/>
        <w:jc w:val="both"/>
        <w:rPr>
          <w:sz w:val="24"/>
        </w:rPr>
      </w:pPr>
      <w:r w:rsidRPr="0020783F">
        <w:rPr>
          <w:b/>
          <w:sz w:val="24"/>
        </w:rPr>
        <w:t>II.16.2</w:t>
      </w:r>
      <w:r w:rsidRPr="0020783F">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AD078C2" w14:textId="77777777" w:rsidR="00C25CB9" w:rsidRPr="0020783F" w:rsidRDefault="00C25CB9" w:rsidP="00C25CB9">
      <w:pPr>
        <w:ind w:left="851" w:hanging="851"/>
        <w:jc w:val="both"/>
      </w:pPr>
      <w:r w:rsidRPr="0020783F">
        <w:rPr>
          <w:b/>
          <w:sz w:val="24"/>
        </w:rPr>
        <w:lastRenderedPageBreak/>
        <w:t>II.16.3</w:t>
      </w:r>
      <w:r w:rsidRPr="0020783F">
        <w:rPr>
          <w:sz w:val="24"/>
        </w:rPr>
        <w:tab/>
        <w:t xml:space="preserve">Le contractant accorde au personnel </w:t>
      </w:r>
      <w:r>
        <w:rPr>
          <w:sz w:val="24"/>
        </w:rPr>
        <w:t>d’Expertise France</w:t>
      </w:r>
      <w:r w:rsidRPr="0020783F">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1AB56466" w14:textId="77777777" w:rsidR="00C25CB9" w:rsidRPr="0020783F" w:rsidRDefault="00C25CB9" w:rsidP="00C25CB9">
      <w:pPr>
        <w:autoSpaceDE w:val="0"/>
        <w:autoSpaceDN w:val="0"/>
        <w:adjustRightInd w:val="0"/>
        <w:ind w:left="851" w:hanging="851"/>
        <w:jc w:val="both"/>
      </w:pPr>
      <w:r w:rsidRPr="0020783F">
        <w:rPr>
          <w:b/>
          <w:sz w:val="24"/>
        </w:rPr>
        <w:t>II.16.4</w:t>
      </w:r>
      <w:r w:rsidRPr="0020783F">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BD96031" w14:textId="77777777" w:rsidR="00C25CB9" w:rsidRPr="0020783F" w:rsidRDefault="00C25CB9" w:rsidP="00C25CB9">
      <w:pPr>
        <w:autoSpaceDE w:val="0"/>
        <w:autoSpaceDN w:val="0"/>
        <w:adjustRightInd w:val="0"/>
        <w:ind w:left="851"/>
        <w:jc w:val="both"/>
        <w:rPr>
          <w:sz w:val="24"/>
        </w:rPr>
      </w:pPr>
      <w:r w:rsidRPr="0020783F">
        <w:rPr>
          <w:sz w:val="24"/>
        </w:rPr>
        <w:t xml:space="preserve">Sur la base des constatations finales issues de l'audit, </w:t>
      </w:r>
      <w:r>
        <w:rPr>
          <w:sz w:val="24"/>
        </w:rPr>
        <w:t>Expertise France</w:t>
      </w:r>
      <w:r w:rsidRPr="0020783F">
        <w:rPr>
          <w:sz w:val="24"/>
        </w:rPr>
        <w:t xml:space="preserve"> peut procéder au recouvrement total ou partiel des paiements effectués et prendre toute autre mesure qu'il estime nécessaire.</w:t>
      </w:r>
    </w:p>
    <w:p w14:paraId="1D4C080D" w14:textId="77777777" w:rsidR="00C25CB9" w:rsidRPr="0020783F" w:rsidRDefault="00C25CB9" w:rsidP="00C25CB9">
      <w:pPr>
        <w:ind w:left="851" w:hanging="851"/>
        <w:jc w:val="both"/>
        <w:rPr>
          <w:sz w:val="24"/>
        </w:rPr>
      </w:pPr>
      <w:r w:rsidRPr="0020783F">
        <w:rPr>
          <w:b/>
          <w:sz w:val="24"/>
        </w:rPr>
        <w:t>II.16.5</w:t>
      </w:r>
      <w:r w:rsidRPr="0020783F">
        <w:rPr>
          <w:b/>
          <w:sz w:val="24"/>
        </w:rPr>
        <w:tab/>
      </w:r>
      <w:r w:rsidRPr="0020783F">
        <w:rPr>
          <w:sz w:val="24"/>
        </w:rPr>
        <w:t xml:space="preserve">La cour des comptes française et la cours </w:t>
      </w:r>
      <w:proofErr w:type="gramStart"/>
      <w:r w:rsidRPr="0020783F">
        <w:rPr>
          <w:sz w:val="24"/>
        </w:rPr>
        <w:t>des comptes européennes</w:t>
      </w:r>
      <w:proofErr w:type="gramEnd"/>
      <w:r w:rsidRPr="0020783F">
        <w:rPr>
          <w:sz w:val="24"/>
        </w:rPr>
        <w:t xml:space="preserve"> peuvent effectuer des contrôles et des vérifications sur place selon les procédures prévues par le droit français et de l'Union pour la protection des intérêts financiers de l’Etat français, de ses établissement</w:t>
      </w:r>
      <w:r>
        <w:rPr>
          <w:sz w:val="24"/>
        </w:rPr>
        <w:t>s</w:t>
      </w:r>
      <w:r w:rsidRPr="0020783F">
        <w:rPr>
          <w:sz w:val="24"/>
        </w:rPr>
        <w:t xml:space="preserve"> publics et de l'Union contre les fraudes et autres irrégularités. Le cas échéant, les constatations peuvent donner lieu à recouvrement par </w:t>
      </w:r>
      <w:r>
        <w:rPr>
          <w:sz w:val="24"/>
        </w:rPr>
        <w:t>Expertise France</w:t>
      </w:r>
      <w:r w:rsidRPr="0020783F">
        <w:rPr>
          <w:sz w:val="24"/>
        </w:rPr>
        <w:t>.</w:t>
      </w:r>
    </w:p>
    <w:p w14:paraId="08DDA2CF" w14:textId="77777777" w:rsidR="00C25CB9" w:rsidRDefault="00C25CB9" w:rsidP="00C25CB9">
      <w:pPr>
        <w:ind w:left="851" w:hanging="851"/>
        <w:jc w:val="both"/>
        <w:rPr>
          <w:sz w:val="24"/>
        </w:rPr>
      </w:pPr>
      <w:r w:rsidRPr="0020783F">
        <w:rPr>
          <w:b/>
          <w:sz w:val="24"/>
        </w:rPr>
        <w:t>II.16.6</w:t>
      </w:r>
      <w:r w:rsidRPr="0020783F">
        <w:rPr>
          <w:b/>
          <w:sz w:val="24"/>
        </w:rPr>
        <w:tab/>
      </w:r>
      <w:r w:rsidRPr="0020783F">
        <w:rPr>
          <w:sz w:val="24"/>
        </w:rPr>
        <w:t xml:space="preserve">Les Cours des comptes française et européenne disposent des mêmes droits, notamment du droit d'accès, </w:t>
      </w:r>
      <w:proofErr w:type="gramStart"/>
      <w:r w:rsidRPr="0020783F">
        <w:rPr>
          <w:sz w:val="24"/>
        </w:rPr>
        <w:t xml:space="preserve">que </w:t>
      </w:r>
      <w:r>
        <w:rPr>
          <w:sz w:val="24"/>
        </w:rPr>
        <w:t>Expertise</w:t>
      </w:r>
      <w:proofErr w:type="gramEnd"/>
      <w:r>
        <w:rPr>
          <w:sz w:val="24"/>
        </w:rPr>
        <w:t xml:space="preserve"> France</w:t>
      </w:r>
      <w:r w:rsidRPr="0020783F">
        <w:rPr>
          <w:sz w:val="24"/>
        </w:rPr>
        <w:t xml:space="preserve"> en ce qui concerne les</w:t>
      </w:r>
      <w:r>
        <w:rPr>
          <w:sz w:val="24"/>
        </w:rPr>
        <w:t xml:space="preserve"> </w:t>
      </w:r>
      <w:r w:rsidRPr="0020783F">
        <w:rPr>
          <w:sz w:val="24"/>
        </w:rPr>
        <w:t>contrôles et audits.</w:t>
      </w:r>
    </w:p>
    <w:p w14:paraId="39BB88A3" w14:textId="77777777" w:rsidR="00C25CB9" w:rsidRPr="00CE6392" w:rsidRDefault="00C25CB9" w:rsidP="00C25CB9">
      <w:pPr>
        <w:ind w:left="851" w:hanging="851"/>
        <w:jc w:val="both"/>
        <w:rPr>
          <w:sz w:val="24"/>
        </w:rPr>
      </w:pPr>
      <w:r>
        <w:rPr>
          <w:b/>
          <w:sz w:val="24"/>
        </w:rPr>
        <w:t>II.16.7</w:t>
      </w:r>
      <w:r>
        <w:rPr>
          <w:b/>
          <w:sz w:val="24"/>
        </w:rPr>
        <w:tab/>
      </w:r>
      <w:r w:rsidRPr="00CE6392">
        <w:rPr>
          <w:sz w:val="24"/>
        </w:rPr>
        <w:t>Le refus du contractant de se conformer aux exercices d’audits et/ou à leurs conclusions pourra entrainer la résiliation de plein droit par Expertise France du présent contrat sans indemnité.</w:t>
      </w:r>
    </w:p>
    <w:p w14:paraId="6A7599D9" w14:textId="77777777" w:rsidR="00C25CB9" w:rsidRPr="0020783F" w:rsidRDefault="00C25CB9" w:rsidP="00C25CB9">
      <w:pPr>
        <w:ind w:left="851" w:hanging="851"/>
        <w:jc w:val="both"/>
        <w:rPr>
          <w:sz w:val="24"/>
        </w:rPr>
      </w:pPr>
    </w:p>
    <w:p w14:paraId="6A7B8506" w14:textId="47CE33BC" w:rsidR="00883FD7" w:rsidRDefault="00883FD7" w:rsidP="00883FD7">
      <w:pPr>
        <w:rPr>
          <w:sz w:val="24"/>
        </w:rPr>
      </w:pPr>
    </w:p>
    <w:p w14:paraId="08775273" w14:textId="77777777" w:rsidR="00FD0082" w:rsidRPr="00A222DB" w:rsidRDefault="00FD0082">
      <w:pPr>
        <w:spacing w:before="0" w:beforeAutospacing="0" w:after="0" w:afterAutospacing="0"/>
        <w:rPr>
          <w:sz w:val="24"/>
        </w:rPr>
        <w:sectPr w:rsidR="00FD0082" w:rsidRPr="00A222DB" w:rsidSect="00BA396D">
          <w:headerReference w:type="default" r:id="rId27"/>
          <w:footerReference w:type="first" r:id="rId28"/>
          <w:pgSz w:w="11906" w:h="16838"/>
          <w:pgMar w:top="1021" w:right="991" w:bottom="1021" w:left="1588" w:header="720" w:footer="720" w:gutter="0"/>
          <w:pgNumType w:start="1"/>
          <w:cols w:space="720"/>
          <w:titlePg/>
          <w:docGrid w:linePitch="272"/>
        </w:sectPr>
      </w:pPr>
      <w:bookmarkStart w:id="2" w:name="_Toc454556205"/>
    </w:p>
    <w:bookmarkEnd w:id="2"/>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3" w:name="_MON_1497356362"/>
      <w:bookmarkEnd w:id="3"/>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pt;height:162.7pt" o:ole="">
                  <v:imagedata r:id="rId29" o:title=""/>
                </v:shape>
                <o:OLEObject Type="Embed" ProgID="Excel.Sheet.12" ShapeID="_x0000_i1025" DrawAspect="Content" ObjectID="_1831529221" r:id="rId30"/>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1"/>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an KONE" w:date="2026-01-20T10:28:00Z" w:initials="L">
    <w:p w14:paraId="2A9946B7" w14:textId="2511AF6E" w:rsidR="00954BE3" w:rsidRDefault="00954BE3">
      <w:pPr>
        <w:pStyle w:val="Commentaire"/>
      </w:pPr>
      <w:r>
        <w:rPr>
          <w:rStyle w:val="Marquedecommentaire"/>
        </w:rPr>
        <w:annotationRef/>
      </w:r>
      <w:r>
        <w:t>A renseigner par le contractant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9946B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87724" w14:textId="77777777" w:rsidR="00FC4A04" w:rsidRDefault="00FC4A04">
      <w:r>
        <w:separator/>
      </w:r>
    </w:p>
  </w:endnote>
  <w:endnote w:type="continuationSeparator" w:id="0">
    <w:p w14:paraId="0CEB6BD4" w14:textId="77777777" w:rsidR="00FC4A04" w:rsidRDefault="00FC4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54BE3" w:rsidRDefault="00954BE3"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954BE3" w:rsidRDefault="00954BE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954BE3" w:rsidRPr="00180F28" w:rsidRDefault="00954BE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144A273A" w:rsidR="00954BE3" w:rsidRPr="00BA396D" w:rsidRDefault="00FC4A04"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954BE3" w:rsidRPr="00BA396D">
          <w:rPr>
            <w:rFonts w:ascii="Calibri" w:eastAsia="Times" w:hAnsi="Calibri"/>
            <w:szCs w:val="20"/>
          </w:rPr>
          <w:tab/>
          <w:t xml:space="preserve">Page </w:t>
        </w:r>
        <w:r w:rsidR="00954BE3" w:rsidRPr="00BA396D">
          <w:rPr>
            <w:rFonts w:ascii="Calibri" w:eastAsia="Times" w:hAnsi="Calibri"/>
            <w:b/>
            <w:bCs/>
            <w:szCs w:val="20"/>
          </w:rPr>
          <w:fldChar w:fldCharType="begin"/>
        </w:r>
        <w:r w:rsidR="00954BE3" w:rsidRPr="00BA396D">
          <w:rPr>
            <w:rFonts w:ascii="Calibri" w:eastAsia="Times" w:hAnsi="Calibri"/>
            <w:b/>
            <w:bCs/>
            <w:szCs w:val="20"/>
          </w:rPr>
          <w:instrText>PAGE</w:instrText>
        </w:r>
        <w:r w:rsidR="00954BE3" w:rsidRPr="00BA396D">
          <w:rPr>
            <w:rFonts w:ascii="Calibri" w:eastAsia="Times" w:hAnsi="Calibri"/>
            <w:b/>
            <w:bCs/>
            <w:szCs w:val="20"/>
          </w:rPr>
          <w:fldChar w:fldCharType="separate"/>
        </w:r>
        <w:r w:rsidR="006A6099">
          <w:rPr>
            <w:rFonts w:ascii="Calibri" w:eastAsia="Times" w:hAnsi="Calibri"/>
            <w:b/>
            <w:bCs/>
            <w:noProof/>
            <w:szCs w:val="20"/>
          </w:rPr>
          <w:t>11</w:t>
        </w:r>
        <w:r w:rsidR="00954BE3" w:rsidRPr="00BA396D">
          <w:rPr>
            <w:rFonts w:ascii="Calibri" w:eastAsia="Times" w:hAnsi="Calibri"/>
            <w:b/>
            <w:bCs/>
            <w:szCs w:val="20"/>
          </w:rPr>
          <w:fldChar w:fldCharType="end"/>
        </w:r>
      </w:sdtContent>
    </w:sdt>
  </w:p>
  <w:p w14:paraId="0790D45C" w14:textId="5C0C72AD" w:rsidR="00954BE3" w:rsidRPr="00BA396D" w:rsidRDefault="00954BE3"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54BE3" w:rsidRPr="006E44C4" w:rsidRDefault="00954BE3"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20862B38" w:rsidR="00954BE3" w:rsidRPr="006E44C4" w:rsidRDefault="00FC4A04"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954BE3" w:rsidRPr="006E44C4">
                  <w:rPr>
                    <w:rFonts w:ascii="Calibri" w:eastAsia="Times" w:hAnsi="Calibri"/>
                    <w:sz w:val="22"/>
                    <w:szCs w:val="22"/>
                  </w:rPr>
                  <w:t>DAJ_M01</w:t>
                </w:r>
                <w:r w:rsidR="00954BE3">
                  <w:rPr>
                    <w:rFonts w:ascii="Calibri" w:eastAsia="Times" w:hAnsi="Calibri"/>
                    <w:sz w:val="22"/>
                    <w:szCs w:val="22"/>
                  </w:rPr>
                  <w:t>1</w:t>
                </w:r>
                <w:r w:rsidR="00954BE3" w:rsidRPr="006E44C4">
                  <w:rPr>
                    <w:rFonts w:ascii="Calibri" w:eastAsia="Times" w:hAnsi="Calibri"/>
                    <w:sz w:val="22"/>
                    <w:szCs w:val="22"/>
                  </w:rPr>
                  <w:t>_v</w:t>
                </w:r>
                <w:r w:rsidR="00954BE3">
                  <w:rPr>
                    <w:rFonts w:ascii="Calibri" w:eastAsia="Times" w:hAnsi="Calibri"/>
                    <w:sz w:val="22"/>
                    <w:szCs w:val="22"/>
                  </w:rPr>
                  <w:t>010</w:t>
                </w:r>
                <w:r w:rsidR="00954BE3" w:rsidRPr="006E44C4">
                  <w:rPr>
                    <w:rFonts w:ascii="Calibri" w:eastAsia="Times" w:hAnsi="Calibri"/>
                    <w:sz w:val="22"/>
                    <w:szCs w:val="22"/>
                  </w:rPr>
                  <w:tab/>
                  <w:t xml:space="preserve">Page </w:t>
                </w:r>
                <w:r w:rsidR="00954BE3" w:rsidRPr="006E44C4">
                  <w:rPr>
                    <w:rFonts w:ascii="Calibri" w:eastAsia="Times" w:hAnsi="Calibri"/>
                    <w:b/>
                    <w:bCs/>
                    <w:sz w:val="22"/>
                    <w:szCs w:val="22"/>
                  </w:rPr>
                  <w:fldChar w:fldCharType="begin"/>
                </w:r>
                <w:r w:rsidR="00954BE3" w:rsidRPr="006E44C4">
                  <w:rPr>
                    <w:rFonts w:ascii="Calibri" w:eastAsia="Times" w:hAnsi="Calibri"/>
                    <w:b/>
                    <w:bCs/>
                    <w:sz w:val="22"/>
                    <w:szCs w:val="22"/>
                  </w:rPr>
                  <w:instrText>PAGE</w:instrText>
                </w:r>
                <w:r w:rsidR="00954BE3" w:rsidRPr="006E44C4">
                  <w:rPr>
                    <w:rFonts w:ascii="Calibri" w:eastAsia="Times" w:hAnsi="Calibri"/>
                    <w:b/>
                    <w:bCs/>
                    <w:sz w:val="22"/>
                    <w:szCs w:val="22"/>
                  </w:rPr>
                  <w:fldChar w:fldCharType="separate"/>
                </w:r>
                <w:r w:rsidR="006A6099">
                  <w:rPr>
                    <w:rFonts w:ascii="Calibri" w:eastAsia="Times" w:hAnsi="Calibri"/>
                    <w:b/>
                    <w:bCs/>
                    <w:noProof/>
                    <w:sz w:val="22"/>
                    <w:szCs w:val="22"/>
                  </w:rPr>
                  <w:t>1</w:t>
                </w:r>
                <w:r w:rsidR="00954BE3" w:rsidRPr="006E44C4">
                  <w:rPr>
                    <w:rFonts w:ascii="Calibri" w:eastAsia="Times" w:hAnsi="Calibri"/>
                    <w:b/>
                    <w:bCs/>
                    <w:sz w:val="22"/>
                    <w:szCs w:val="22"/>
                  </w:rPr>
                  <w:fldChar w:fldCharType="end"/>
                </w:r>
                <w:r w:rsidR="00954BE3" w:rsidRPr="006E44C4">
                  <w:rPr>
                    <w:rFonts w:ascii="Calibri" w:eastAsia="Times" w:hAnsi="Calibri"/>
                    <w:sz w:val="22"/>
                    <w:szCs w:val="22"/>
                  </w:rPr>
                  <w:t xml:space="preserve"> sur </w:t>
                </w:r>
                <w:r w:rsidR="00954BE3" w:rsidRPr="006E44C4">
                  <w:rPr>
                    <w:rFonts w:ascii="Calibri" w:eastAsia="Times" w:hAnsi="Calibri"/>
                    <w:b/>
                    <w:bCs/>
                    <w:sz w:val="22"/>
                    <w:szCs w:val="22"/>
                  </w:rPr>
                  <w:fldChar w:fldCharType="begin"/>
                </w:r>
                <w:r w:rsidR="00954BE3" w:rsidRPr="006E44C4">
                  <w:rPr>
                    <w:rFonts w:ascii="Calibri" w:eastAsia="Times" w:hAnsi="Calibri"/>
                    <w:b/>
                    <w:bCs/>
                    <w:sz w:val="22"/>
                    <w:szCs w:val="22"/>
                  </w:rPr>
                  <w:instrText>NUMPAGES</w:instrText>
                </w:r>
                <w:r w:rsidR="00954BE3" w:rsidRPr="006E44C4">
                  <w:rPr>
                    <w:rFonts w:ascii="Calibri" w:eastAsia="Times" w:hAnsi="Calibri"/>
                    <w:b/>
                    <w:bCs/>
                    <w:sz w:val="22"/>
                    <w:szCs w:val="22"/>
                  </w:rPr>
                  <w:fldChar w:fldCharType="separate"/>
                </w:r>
                <w:r w:rsidR="006A6099">
                  <w:rPr>
                    <w:rFonts w:ascii="Calibri" w:eastAsia="Times" w:hAnsi="Calibri"/>
                    <w:b/>
                    <w:bCs/>
                    <w:noProof/>
                    <w:sz w:val="22"/>
                    <w:szCs w:val="22"/>
                  </w:rPr>
                  <w:t>32</w:t>
                </w:r>
                <w:r w:rsidR="00954BE3" w:rsidRPr="006E44C4">
                  <w:rPr>
                    <w:rFonts w:ascii="Calibri" w:eastAsia="Times" w:hAnsi="Calibri"/>
                    <w:b/>
                    <w:bCs/>
                    <w:sz w:val="22"/>
                    <w:szCs w:val="22"/>
                  </w:rPr>
                  <w:fldChar w:fldCharType="end"/>
                </w:r>
              </w:sdtContent>
            </w:sdt>
          </w:p>
          <w:p w14:paraId="4D5CCF69" w14:textId="67DB93EF" w:rsidR="00954BE3" w:rsidRPr="002973F3" w:rsidRDefault="00954BE3"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954BE3" w:rsidRPr="002973F3" w:rsidRDefault="00954BE3"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26EEAB17" w:rsidR="00954BE3" w:rsidRPr="002339BE" w:rsidRDefault="00954BE3"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18FD" w14:textId="77777777" w:rsidR="00954BE3" w:rsidRPr="00180F28" w:rsidRDefault="00954BE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4799FDE3" w14:textId="576EA4B0" w:rsidR="00954BE3" w:rsidRPr="00BA396D" w:rsidRDefault="00FC4A04" w:rsidP="00C548DE">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EndPr/>
      <w:sdtContent>
        <w:r w:rsidR="00954BE3" w:rsidRPr="00BA396D">
          <w:rPr>
            <w:rFonts w:ascii="Calibri" w:eastAsia="Times" w:hAnsi="Calibri"/>
            <w:szCs w:val="20"/>
          </w:rPr>
          <w:tab/>
          <w:t xml:space="preserve">Page </w:t>
        </w:r>
        <w:r w:rsidR="00954BE3" w:rsidRPr="00BA396D">
          <w:rPr>
            <w:rFonts w:ascii="Calibri" w:eastAsia="Times" w:hAnsi="Calibri"/>
            <w:b/>
            <w:bCs/>
            <w:szCs w:val="20"/>
          </w:rPr>
          <w:fldChar w:fldCharType="begin"/>
        </w:r>
        <w:r w:rsidR="00954BE3" w:rsidRPr="00BA396D">
          <w:rPr>
            <w:rFonts w:ascii="Calibri" w:eastAsia="Times" w:hAnsi="Calibri"/>
            <w:b/>
            <w:bCs/>
            <w:szCs w:val="20"/>
          </w:rPr>
          <w:instrText>PAGE</w:instrText>
        </w:r>
        <w:r w:rsidR="00954BE3" w:rsidRPr="00BA396D">
          <w:rPr>
            <w:rFonts w:ascii="Calibri" w:eastAsia="Times" w:hAnsi="Calibri"/>
            <w:b/>
            <w:bCs/>
            <w:szCs w:val="20"/>
          </w:rPr>
          <w:fldChar w:fldCharType="separate"/>
        </w:r>
        <w:r w:rsidR="00B5765B">
          <w:rPr>
            <w:rFonts w:ascii="Calibri" w:eastAsia="Times" w:hAnsi="Calibri"/>
            <w:b/>
            <w:bCs/>
            <w:noProof/>
            <w:szCs w:val="20"/>
          </w:rPr>
          <w:t>1</w:t>
        </w:r>
        <w:r w:rsidR="00954BE3"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4E654" w14:textId="77777777" w:rsidR="00FC4A04" w:rsidRDefault="00FC4A04">
      <w:r>
        <w:separator/>
      </w:r>
    </w:p>
  </w:footnote>
  <w:footnote w:type="continuationSeparator" w:id="0">
    <w:p w14:paraId="5D65733A" w14:textId="77777777" w:rsidR="00FC4A04" w:rsidRDefault="00FC4A04">
      <w:r>
        <w:continuationSeparator/>
      </w:r>
    </w:p>
  </w:footnote>
  <w:footnote w:id="1">
    <w:p w14:paraId="661FAB0E" w14:textId="05034CA9" w:rsidR="00954BE3" w:rsidRPr="00096401" w:rsidRDefault="00954BE3"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954BE3" w:rsidRPr="00A222DB" w:rsidRDefault="00954BE3"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954BE3" w:rsidRPr="00096401" w:rsidRDefault="00954BE3"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954BE3" w:rsidRPr="00A222DB" w:rsidRDefault="00954BE3"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7F7F0826" w14:textId="77777777" w:rsidR="00954BE3" w:rsidRPr="00A222DB" w:rsidRDefault="00954BE3" w:rsidP="00747758">
      <w:pPr>
        <w:pStyle w:val="Notedebasdepage"/>
        <w:ind w:left="284" w:hanging="284"/>
      </w:pPr>
      <w:r w:rsidRPr="00096401">
        <w:rPr>
          <w:rStyle w:val="Appelnotedebasdep"/>
          <w:sz w:val="16"/>
        </w:rPr>
        <w:footnoteRef/>
      </w:r>
      <w:r w:rsidRPr="00096401">
        <w:rPr>
          <w:sz w:val="16"/>
        </w:rPr>
        <w:t xml:space="preserve"> </w:t>
      </w:r>
      <w:r w:rsidRPr="00096401">
        <w:rPr>
          <w:sz w:val="16"/>
        </w:rPr>
        <w:tab/>
        <w:t>Supprimer la disposition en cas de contractant unique. En cas de contractants multiples, sélectionner la première option pour les contrats-cadres «</w:t>
      </w:r>
      <w:r>
        <w:rPr>
          <w:sz w:val="16"/>
        </w:rPr>
        <w:t xml:space="preserve"> </w:t>
      </w:r>
      <w:r w:rsidRPr="00096401">
        <w:rPr>
          <w:sz w:val="16"/>
        </w:rPr>
        <w:t>en cascade</w:t>
      </w:r>
      <w:r>
        <w:rPr>
          <w:sz w:val="16"/>
        </w:rPr>
        <w:t xml:space="preserve"> </w:t>
      </w:r>
      <w:r w:rsidRPr="00096401">
        <w:rPr>
          <w:sz w:val="16"/>
        </w:rPr>
        <w:t xml:space="preserve">», en indiquant si le contractant est premier, deuxième, …. </w:t>
      </w:r>
      <w:proofErr w:type="gramStart"/>
      <w:r w:rsidRPr="00096401">
        <w:rPr>
          <w:sz w:val="16"/>
        </w:rPr>
        <w:t>sur</w:t>
      </w:r>
      <w:proofErr w:type="gramEnd"/>
      <w:r w:rsidRPr="00096401">
        <w:rPr>
          <w:sz w:val="16"/>
        </w:rPr>
        <w:t xml:space="preserve"> la liste, ou la seconde option pour les contrats-cadres avec remise en concurrence, en indiquant le nombre total de contractants.</w:t>
      </w:r>
    </w:p>
  </w:footnote>
  <w:footnote w:id="6">
    <w:p w14:paraId="604A466F" w14:textId="77777777" w:rsidR="00954BE3" w:rsidRPr="00A222DB" w:rsidRDefault="00954BE3"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7">
    <w:p w14:paraId="215D2D1D" w14:textId="524B56D7" w:rsidR="00954BE3" w:rsidRPr="00A222DB" w:rsidRDefault="00954BE3"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 en revanche, une clause portant sur le règlement du solde doit toujours être prévue.</w:t>
      </w:r>
    </w:p>
  </w:footnote>
  <w:footnote w:id="8">
    <w:p w14:paraId="3BDC8C55" w14:textId="77777777" w:rsidR="00954BE3" w:rsidRPr="00A222DB" w:rsidRDefault="00954BE3"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9">
    <w:p w14:paraId="0A1C16B6" w14:textId="77777777" w:rsidR="00954BE3" w:rsidRPr="00740822" w:rsidRDefault="00954BE3"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0">
    <w:p w14:paraId="729FE95B" w14:textId="77777777" w:rsidR="00954BE3" w:rsidRPr="00740822" w:rsidRDefault="00954BE3"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54BE3" w:rsidRDefault="00954BE3"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954BE3" w:rsidRPr="00BA396D" w:rsidRDefault="00954BE3"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54BE3" w:rsidRDefault="00954BE3"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3E83" w14:textId="77777777" w:rsidR="00954BE3" w:rsidRDefault="00954BE3"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62DDD54" wp14:editId="6383B54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7480E028" w:rsidR="00954BE3" w:rsidRPr="00F61D0C" w:rsidRDefault="00954BE3" w:rsidP="00CF59B5">
    <w:pPr>
      <w:pStyle w:val="En-tte"/>
      <w:tabs>
        <w:tab w:val="clear" w:pos="4153"/>
        <w:tab w:val="clear" w:pos="8306"/>
        <w:tab w:val="right" w:pos="9327"/>
      </w:tabs>
      <w:spacing w:before="0" w:beforeAutospacing="0" w:after="0" w:afterAutospacing="0"/>
      <w:rPr>
        <w:b/>
        <w:u w:val="single"/>
      </w:rPr>
    </w:pPr>
    <w:r w:rsidRPr="00F61D0C">
      <w:rPr>
        <w:b/>
        <w:smallCaps/>
      </w:rPr>
      <w:t>Contrat</w:t>
    </w:r>
    <w:r>
      <w:rPr>
        <w:b/>
        <w:smallCaps/>
      </w:rPr>
      <w:t xml:space="preserve"> spécifique </w:t>
    </w:r>
    <w:r w:rsidRPr="001B4E81">
      <w:rPr>
        <w:b/>
        <w:smallCaps/>
        <w:sz w:val="18"/>
      </w:rPr>
      <w:t>conclu au titre du contrat-cadre n°</w:t>
    </w:r>
    <w:r w:rsidRPr="00F61D0C">
      <w:rPr>
        <w:b/>
      </w:rPr>
      <w:br/>
    </w:r>
    <w:r w:rsidRPr="00F61D0C">
      <w:rPr>
        <w:b/>
        <w:u w:val="single"/>
      </w:rPr>
      <w:t>2</w:t>
    </w:r>
    <w:r w:rsidRPr="00BA396D">
      <w:rPr>
        <w:b/>
        <w:highlight w:val="green"/>
        <w:u w:val="single"/>
      </w:rPr>
      <w:t>X</w:t>
    </w:r>
    <w:r>
      <w:rPr>
        <w:b/>
        <w:u w:val="single"/>
      </w:rPr>
      <w:t>.</w:t>
    </w:r>
    <w:r w:rsidRPr="00F61D0C">
      <w:rPr>
        <w:b/>
        <w:u w:val="single"/>
      </w:rPr>
      <w:t>M</w:t>
    </w:r>
    <w:r>
      <w:rPr>
        <w:b/>
        <w:u w:val="single"/>
      </w:rPr>
      <w:t>S</w:t>
    </w:r>
    <w:r w:rsidRPr="00F61D0C">
      <w:rPr>
        <w:b/>
        <w:highlight w:val="green"/>
        <w:u w:val="single"/>
      </w:rPr>
      <w:t>XXXXX</w:t>
    </w:r>
    <w:r w:rsidRPr="00F61D0C">
      <w:rPr>
        <w:b/>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54BE3" w:rsidRPr="00FD0082" w:rsidRDefault="00954BE3"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611654E"/>
    <w:multiLevelType w:val="hybridMultilevel"/>
    <w:tmpl w:val="51B04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1"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7"/>
  </w:num>
  <w:num w:numId="14">
    <w:abstractNumId w:val="21"/>
  </w:num>
  <w:num w:numId="15">
    <w:abstractNumId w:val="30"/>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6"/>
  </w:num>
  <w:num w:numId="23">
    <w:abstractNumId w:val="5"/>
  </w:num>
  <w:num w:numId="24">
    <w:abstractNumId w:val="4"/>
  </w:num>
  <w:num w:numId="25">
    <w:abstractNumId w:val="13"/>
  </w:num>
  <w:num w:numId="26">
    <w:abstractNumId w:val="28"/>
  </w:num>
  <w:num w:numId="27">
    <w:abstractNumId w:val="12"/>
  </w:num>
  <w:num w:numId="28">
    <w:abstractNumId w:val="18"/>
  </w:num>
  <w:num w:numId="29">
    <w:abstractNumId w:val="12"/>
  </w:num>
  <w:num w:numId="30">
    <w:abstractNumId w:val="29"/>
  </w:num>
  <w:num w:numId="31">
    <w:abstractNumId w:val="15"/>
  </w:num>
  <w:num w:numId="32">
    <w:abstractNumId w:val="12"/>
  </w:num>
  <w:num w:numId="33">
    <w:abstractNumId w:val="18"/>
  </w:num>
  <w:num w:numId="34">
    <w:abstractNumId w:val="12"/>
  </w:num>
  <w:num w:numId="35">
    <w:abstractNumId w:val="31"/>
  </w:num>
  <w:num w:numId="36">
    <w:abstractNumId w:val="12"/>
  </w:num>
  <w:num w:numId="37">
    <w:abstractNumId w:val="29"/>
  </w:num>
  <w:num w:numId="38">
    <w:abstractNumId w:val="29"/>
  </w:num>
  <w:num w:numId="39">
    <w:abstractNumId w:val="25"/>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Windows Live" w15:userId="ae6d2ba5fe6a5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7A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2E43"/>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A6E53"/>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374"/>
    <w:rsid w:val="000C5953"/>
    <w:rsid w:val="000C6D0A"/>
    <w:rsid w:val="000C7EB7"/>
    <w:rsid w:val="000D0676"/>
    <w:rsid w:val="000D1C3A"/>
    <w:rsid w:val="000D291A"/>
    <w:rsid w:val="000D4FD1"/>
    <w:rsid w:val="000D53D1"/>
    <w:rsid w:val="000D5E92"/>
    <w:rsid w:val="000D6849"/>
    <w:rsid w:val="000E148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4CFE"/>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07F9"/>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2FA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5CD"/>
    <w:rsid w:val="001C5A6B"/>
    <w:rsid w:val="001C6CE8"/>
    <w:rsid w:val="001C7B03"/>
    <w:rsid w:val="001D0E05"/>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0CA"/>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823"/>
    <w:rsid w:val="00281EBD"/>
    <w:rsid w:val="00282DE5"/>
    <w:rsid w:val="002830DF"/>
    <w:rsid w:val="00284E9C"/>
    <w:rsid w:val="002855E1"/>
    <w:rsid w:val="00286008"/>
    <w:rsid w:val="0028603F"/>
    <w:rsid w:val="0028671E"/>
    <w:rsid w:val="00286B19"/>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2123"/>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2CF1"/>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4FD2"/>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0902"/>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0963"/>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66862"/>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5682"/>
    <w:rsid w:val="004A5AFB"/>
    <w:rsid w:val="004A6902"/>
    <w:rsid w:val="004A7381"/>
    <w:rsid w:val="004B0A97"/>
    <w:rsid w:val="004B0B18"/>
    <w:rsid w:val="004B323E"/>
    <w:rsid w:val="004B3B75"/>
    <w:rsid w:val="004B4AB2"/>
    <w:rsid w:val="004B5F6E"/>
    <w:rsid w:val="004B6345"/>
    <w:rsid w:val="004B690C"/>
    <w:rsid w:val="004B69A6"/>
    <w:rsid w:val="004B6DE9"/>
    <w:rsid w:val="004C3B67"/>
    <w:rsid w:val="004C3C92"/>
    <w:rsid w:val="004C485D"/>
    <w:rsid w:val="004C6F45"/>
    <w:rsid w:val="004D005A"/>
    <w:rsid w:val="004D1124"/>
    <w:rsid w:val="004D13CB"/>
    <w:rsid w:val="004D3A18"/>
    <w:rsid w:val="004D3DDF"/>
    <w:rsid w:val="004D74DD"/>
    <w:rsid w:val="004D796B"/>
    <w:rsid w:val="004E1A37"/>
    <w:rsid w:val="004E21B7"/>
    <w:rsid w:val="004E2690"/>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07A7F"/>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2883"/>
    <w:rsid w:val="00524C2C"/>
    <w:rsid w:val="00524D5D"/>
    <w:rsid w:val="005254D5"/>
    <w:rsid w:val="00525F48"/>
    <w:rsid w:val="00526D62"/>
    <w:rsid w:val="00530588"/>
    <w:rsid w:val="00530825"/>
    <w:rsid w:val="0053189F"/>
    <w:rsid w:val="00531EAB"/>
    <w:rsid w:val="00534EA5"/>
    <w:rsid w:val="00536B80"/>
    <w:rsid w:val="0053745E"/>
    <w:rsid w:val="0053774D"/>
    <w:rsid w:val="00540FDE"/>
    <w:rsid w:val="00542BAB"/>
    <w:rsid w:val="00542D7B"/>
    <w:rsid w:val="005430E0"/>
    <w:rsid w:val="0054392B"/>
    <w:rsid w:val="00543FBE"/>
    <w:rsid w:val="00545F6C"/>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685D"/>
    <w:rsid w:val="005579DD"/>
    <w:rsid w:val="005604FE"/>
    <w:rsid w:val="005607EC"/>
    <w:rsid w:val="00561358"/>
    <w:rsid w:val="005623F6"/>
    <w:rsid w:val="00562C10"/>
    <w:rsid w:val="0056414C"/>
    <w:rsid w:val="00565255"/>
    <w:rsid w:val="005658C5"/>
    <w:rsid w:val="00565C35"/>
    <w:rsid w:val="00566039"/>
    <w:rsid w:val="00566DE8"/>
    <w:rsid w:val="00567817"/>
    <w:rsid w:val="0057047C"/>
    <w:rsid w:val="005710D0"/>
    <w:rsid w:val="00571819"/>
    <w:rsid w:val="00571D0E"/>
    <w:rsid w:val="0057292C"/>
    <w:rsid w:val="00572B47"/>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0D6"/>
    <w:rsid w:val="005D214A"/>
    <w:rsid w:val="005D6759"/>
    <w:rsid w:val="005D7427"/>
    <w:rsid w:val="005D7D13"/>
    <w:rsid w:val="005E1F9C"/>
    <w:rsid w:val="005E30CE"/>
    <w:rsid w:val="005E32E1"/>
    <w:rsid w:val="005E43DA"/>
    <w:rsid w:val="005E4B24"/>
    <w:rsid w:val="005E4CBD"/>
    <w:rsid w:val="005E4D23"/>
    <w:rsid w:val="005E58DA"/>
    <w:rsid w:val="005E5CEC"/>
    <w:rsid w:val="005E62F8"/>
    <w:rsid w:val="005E63A8"/>
    <w:rsid w:val="005E6B2B"/>
    <w:rsid w:val="005E6F00"/>
    <w:rsid w:val="005E7782"/>
    <w:rsid w:val="005E7C3A"/>
    <w:rsid w:val="005F2EFD"/>
    <w:rsid w:val="005F5237"/>
    <w:rsid w:val="005F5989"/>
    <w:rsid w:val="005F6978"/>
    <w:rsid w:val="005F73B3"/>
    <w:rsid w:val="005F7DBC"/>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581B"/>
    <w:rsid w:val="0065635C"/>
    <w:rsid w:val="00657716"/>
    <w:rsid w:val="0066017C"/>
    <w:rsid w:val="00660376"/>
    <w:rsid w:val="0066156F"/>
    <w:rsid w:val="0066189E"/>
    <w:rsid w:val="006623D9"/>
    <w:rsid w:val="006645A3"/>
    <w:rsid w:val="00664EFB"/>
    <w:rsid w:val="006651A1"/>
    <w:rsid w:val="0066534A"/>
    <w:rsid w:val="0066585E"/>
    <w:rsid w:val="006720DD"/>
    <w:rsid w:val="006727EE"/>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4BB2"/>
    <w:rsid w:val="006A6099"/>
    <w:rsid w:val="006A6F4D"/>
    <w:rsid w:val="006A721D"/>
    <w:rsid w:val="006B033F"/>
    <w:rsid w:val="006B0483"/>
    <w:rsid w:val="006B1C70"/>
    <w:rsid w:val="006B3AFE"/>
    <w:rsid w:val="006B47E0"/>
    <w:rsid w:val="006B5355"/>
    <w:rsid w:val="006B556F"/>
    <w:rsid w:val="006C093D"/>
    <w:rsid w:val="006C1408"/>
    <w:rsid w:val="006C15A1"/>
    <w:rsid w:val="006C26E8"/>
    <w:rsid w:val="006C33F0"/>
    <w:rsid w:val="006C4B06"/>
    <w:rsid w:val="006D1043"/>
    <w:rsid w:val="006D1EE6"/>
    <w:rsid w:val="006D226F"/>
    <w:rsid w:val="006D27CB"/>
    <w:rsid w:val="006D39C8"/>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6FD1"/>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52B1"/>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4775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43"/>
    <w:rsid w:val="007667BA"/>
    <w:rsid w:val="007719A9"/>
    <w:rsid w:val="00771B11"/>
    <w:rsid w:val="007720EC"/>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3C29"/>
    <w:rsid w:val="00814531"/>
    <w:rsid w:val="0081532E"/>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0300"/>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41FB"/>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4BDC"/>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782"/>
    <w:rsid w:val="00944E62"/>
    <w:rsid w:val="00947A8D"/>
    <w:rsid w:val="00947C84"/>
    <w:rsid w:val="0095036F"/>
    <w:rsid w:val="00950FB8"/>
    <w:rsid w:val="009514F7"/>
    <w:rsid w:val="009515E3"/>
    <w:rsid w:val="00952FD1"/>
    <w:rsid w:val="00953523"/>
    <w:rsid w:val="009537DE"/>
    <w:rsid w:val="00954BE3"/>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0D9"/>
    <w:rsid w:val="009845A9"/>
    <w:rsid w:val="00984D16"/>
    <w:rsid w:val="00985E87"/>
    <w:rsid w:val="0099008F"/>
    <w:rsid w:val="00991077"/>
    <w:rsid w:val="00991CE7"/>
    <w:rsid w:val="00992186"/>
    <w:rsid w:val="00995CDF"/>
    <w:rsid w:val="00996C40"/>
    <w:rsid w:val="00996FAA"/>
    <w:rsid w:val="00997B9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E6784"/>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3D96"/>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174E"/>
    <w:rsid w:val="00A421A7"/>
    <w:rsid w:val="00A43E93"/>
    <w:rsid w:val="00A43FBC"/>
    <w:rsid w:val="00A44727"/>
    <w:rsid w:val="00A44A45"/>
    <w:rsid w:val="00A44CE9"/>
    <w:rsid w:val="00A4675E"/>
    <w:rsid w:val="00A475D3"/>
    <w:rsid w:val="00A478C4"/>
    <w:rsid w:val="00A54051"/>
    <w:rsid w:val="00A543A6"/>
    <w:rsid w:val="00A54686"/>
    <w:rsid w:val="00A57907"/>
    <w:rsid w:val="00A611B0"/>
    <w:rsid w:val="00A62013"/>
    <w:rsid w:val="00A62B15"/>
    <w:rsid w:val="00A62BC5"/>
    <w:rsid w:val="00A634AE"/>
    <w:rsid w:val="00A637C5"/>
    <w:rsid w:val="00A63FD8"/>
    <w:rsid w:val="00A6409B"/>
    <w:rsid w:val="00A641FE"/>
    <w:rsid w:val="00A652E8"/>
    <w:rsid w:val="00A65D6D"/>
    <w:rsid w:val="00A66380"/>
    <w:rsid w:val="00A7089F"/>
    <w:rsid w:val="00A71574"/>
    <w:rsid w:val="00A71F4B"/>
    <w:rsid w:val="00A72023"/>
    <w:rsid w:val="00A7257C"/>
    <w:rsid w:val="00A72594"/>
    <w:rsid w:val="00A73B60"/>
    <w:rsid w:val="00A74881"/>
    <w:rsid w:val="00A76B7A"/>
    <w:rsid w:val="00A771FD"/>
    <w:rsid w:val="00A7730B"/>
    <w:rsid w:val="00A7795A"/>
    <w:rsid w:val="00A803C8"/>
    <w:rsid w:val="00A80D59"/>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1F30"/>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17B"/>
    <w:rsid w:val="00B53C28"/>
    <w:rsid w:val="00B54873"/>
    <w:rsid w:val="00B54FC5"/>
    <w:rsid w:val="00B55130"/>
    <w:rsid w:val="00B561C0"/>
    <w:rsid w:val="00B5692E"/>
    <w:rsid w:val="00B569EF"/>
    <w:rsid w:val="00B5765B"/>
    <w:rsid w:val="00B576EF"/>
    <w:rsid w:val="00B577DD"/>
    <w:rsid w:val="00B61DA4"/>
    <w:rsid w:val="00B622A6"/>
    <w:rsid w:val="00B628E7"/>
    <w:rsid w:val="00B63FCB"/>
    <w:rsid w:val="00B648DE"/>
    <w:rsid w:val="00B66A6E"/>
    <w:rsid w:val="00B6734A"/>
    <w:rsid w:val="00B67EF0"/>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6C68"/>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5CB9"/>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86E7B"/>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5FC3"/>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3FBE"/>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90E"/>
    <w:rsid w:val="00DD2DB7"/>
    <w:rsid w:val="00DD3512"/>
    <w:rsid w:val="00DD3A93"/>
    <w:rsid w:val="00DD6B6B"/>
    <w:rsid w:val="00DD7A2C"/>
    <w:rsid w:val="00DE1462"/>
    <w:rsid w:val="00DE28BB"/>
    <w:rsid w:val="00DE4205"/>
    <w:rsid w:val="00DE5EB4"/>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A5F"/>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48E6"/>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A93"/>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14D"/>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071A"/>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4A04"/>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6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customStyle="1" w:styleId="docdata">
    <w:name w:val="docdata"/>
    <w:aliases w:val="docy,v5,1236,bqiaagaaeyqcaaagiaiaaamabaaabsgeaaaaaaaaaaaaaaaaaaaaaaaaaaaaaaaaaaaaaaaaaaaaaaaaaaaaaaaaaaaaaaaaaaaaaaaaaaaaaaaaaaaaaaaaaaaaaaaaaaaaaaaaaaaaaaaaaaaaaaaaaaaaaaaaaaaaaaaaaaaaaaaaaaaaaaaaaaaaaaaaaaaaaaaaaaaaaaaaaaaaaaaaaaaaaaaaaaaaaaaa"/>
    <w:basedOn w:val="Normal"/>
    <w:rsid w:val="00286B19"/>
    <w:rPr>
      <w:rFonts w:ascii="Times New Roman" w:hAnsi="Times New Roman"/>
      <w:sz w:val="24"/>
    </w:rPr>
  </w:style>
  <w:style w:type="character" w:customStyle="1" w:styleId="1608">
    <w:name w:val="1608"/>
    <w:aliases w:val="bqiaagaaeyqcaaagiaiaaaoobqaabzwfaaaaaaaaaaaaaaaaaaaaaaaaaaaaaaaaaaaaaaaaaaaaaaaaaaaaaaaaaaaaaaaaaaaaaaaaaaaaaaaaaaaaaaaaaaaaaaaaaaaaaaaaaaaaaaaaaaaaaaaaaaaaaaaaaaaaaaaaaaaaaaaaaaaaaaaaaaaaaaaaaaaaaaaaaaaaaaaaaaaaaaaaaaaaaaaaaaaaaaaa"/>
    <w:basedOn w:val="Policepardfaut"/>
    <w:rsid w:val="00286B19"/>
  </w:style>
  <w:style w:type="paragraph" w:styleId="NormalWeb">
    <w:name w:val="Normal (Web)"/>
    <w:basedOn w:val="Normal"/>
    <w:uiPriority w:val="99"/>
    <w:unhideWhenUsed/>
    <w:rsid w:val="00281823"/>
    <w:rPr>
      <w:rFonts w:ascii="Times New Roman" w:hAnsi="Times New Roman"/>
      <w:sz w:val="24"/>
    </w:rPr>
  </w:style>
  <w:style w:type="character" w:customStyle="1" w:styleId="Titre3Car">
    <w:name w:val="Titre 3 Car"/>
    <w:basedOn w:val="Policepardfaut"/>
    <w:link w:val="Titre3"/>
    <w:rsid w:val="004C3B67"/>
    <w:rPr>
      <w: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361225">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31930955">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48006982">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32178979">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yperlink" Target="https://www.worldbank.org/en/projects-operations/procurement/debarred-firms" TargetMode="External"/><Relationship Id="rId26"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rmatique.libertes@expertisefrance.fr" TargetMode="External"/><Relationship Id="rId17" Type="http://schemas.openxmlformats.org/officeDocument/2006/relationships/hyperlink" Target="https://home.treasury.gov/policy-issues/financial-sanctions/sanctions-programs-and-country-information"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els-avoirs.dgtresor.gouv.fr/List" TargetMode="External"/><Relationship Id="rId20" Type="http://schemas.openxmlformats.org/officeDocument/2006/relationships/footer" Target="footer1.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nctionsmap.eu" TargetMode="Externa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comments" Target="comments.xml"/><Relationship Id="rId19" Type="http://schemas.openxmlformats.org/officeDocument/2006/relationships/header" Target="header1.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un.org/securitycouncil/content/un-sc-consolidated-list" TargetMode="Externa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170E67CF-17F6-4DA1-BCD7-6206CE1B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9554</Words>
  <Characters>52548</Characters>
  <Application>Microsoft Office Word</Application>
  <DocSecurity>0</DocSecurity>
  <Lines>437</Lines>
  <Paragraphs>123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61979</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Jean KONE </cp:lastModifiedBy>
  <cp:revision>2</cp:revision>
  <cp:lastPrinted>2016-12-12T14:17:00Z</cp:lastPrinted>
  <dcterms:created xsi:type="dcterms:W3CDTF">2026-02-02T09:21:00Z</dcterms:created>
  <dcterms:modified xsi:type="dcterms:W3CDTF">2026-02-02T09:21:00Z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